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CD541E">
      <w:pPr>
        <w:rPr>
          <w:rFonts w:ascii="Tahoma" w:hAnsi="Tahoma" w:cs="Tahoma"/>
          <w:b/>
          <w:sz w:val="16"/>
          <w:szCs w:val="16"/>
        </w:rPr>
      </w:pPr>
      <w:bookmarkStart w:id="0" w:name="_GoBack"/>
      <w:bookmarkEnd w:id="0"/>
    </w:p>
    <w:p w:rsidR="00BA77A9" w:rsidRDefault="00BA77A9" w:rsidP="00B55D2A">
      <w:pPr>
        <w:jc w:val="center"/>
        <w:rPr>
          <w:rFonts w:ascii="Tahoma" w:hAnsi="Tahoma" w:cs="Tahoma"/>
          <w:b/>
          <w:sz w:val="16"/>
          <w:szCs w:val="16"/>
        </w:rPr>
      </w:pPr>
    </w:p>
    <w:p w:rsidR="00E81076" w:rsidRDefault="009E594A" w:rsidP="00CD541E">
      <w:pPr>
        <w:jc w:val="center"/>
        <w:rPr>
          <w:rFonts w:ascii="Tahoma" w:hAnsi="Tahoma" w:cs="Tahoma"/>
          <w:b/>
          <w:sz w:val="16"/>
          <w:szCs w:val="16"/>
        </w:rPr>
      </w:pPr>
      <w:r w:rsidRPr="00157F23">
        <w:rPr>
          <w:rFonts w:ascii="Tahoma" w:hAnsi="Tahoma" w:cs="Tahoma"/>
          <w:b/>
          <w:sz w:val="16"/>
          <w:szCs w:val="16"/>
        </w:rPr>
        <w:t>NOTAS A LOS ESTADOS FINANCIEROS</w:t>
      </w:r>
    </w:p>
    <w:p w:rsidR="00E81076" w:rsidRDefault="00353B9A" w:rsidP="00666A6B">
      <w:pPr>
        <w:jc w:val="center"/>
        <w:rPr>
          <w:rFonts w:ascii="Tahoma" w:hAnsi="Tahoma" w:cs="Tahoma"/>
          <w:b/>
          <w:sz w:val="16"/>
          <w:szCs w:val="16"/>
        </w:rPr>
      </w:pPr>
      <w:r w:rsidRPr="00157F23">
        <w:rPr>
          <w:rFonts w:ascii="Tahoma" w:hAnsi="Tahoma" w:cs="Tahoma"/>
          <w:b/>
          <w:sz w:val="16"/>
          <w:szCs w:val="16"/>
        </w:rPr>
        <w:t>DEL</w:t>
      </w:r>
      <w:r w:rsidR="00E81076">
        <w:rPr>
          <w:rFonts w:ascii="Tahoma" w:hAnsi="Tahoma" w:cs="Tahoma"/>
          <w:b/>
          <w:sz w:val="16"/>
          <w:szCs w:val="16"/>
        </w:rPr>
        <w:t xml:space="preserve"> </w:t>
      </w:r>
      <w:r w:rsidRPr="00157F23">
        <w:rPr>
          <w:rFonts w:ascii="Tahoma" w:hAnsi="Tahoma" w:cs="Tahoma"/>
          <w:b/>
          <w:sz w:val="16"/>
          <w:szCs w:val="16"/>
        </w:rPr>
        <w:t>MUNICIPIO DE TECOMAN, COL.</w:t>
      </w:r>
    </w:p>
    <w:p w:rsidR="00A55AE2" w:rsidRPr="00A55AE2" w:rsidRDefault="00EE5C75" w:rsidP="00666A6B">
      <w:pPr>
        <w:jc w:val="center"/>
        <w:rPr>
          <w:rFonts w:ascii="Tahoma" w:hAnsi="Tahoma" w:cs="Tahoma"/>
          <w:b/>
          <w:sz w:val="16"/>
          <w:szCs w:val="16"/>
        </w:rPr>
      </w:pPr>
      <w:r>
        <w:rPr>
          <w:rFonts w:ascii="Tahoma" w:hAnsi="Tahoma" w:cs="Tahoma"/>
          <w:b/>
          <w:sz w:val="16"/>
          <w:szCs w:val="16"/>
        </w:rPr>
        <w:t>AL CIERRE DE LA CUENTA PÚBLICA ME</w:t>
      </w:r>
      <w:r w:rsidR="005F2DF6">
        <w:rPr>
          <w:rFonts w:ascii="Tahoma" w:hAnsi="Tahoma" w:cs="Tahoma"/>
          <w:b/>
          <w:sz w:val="16"/>
          <w:szCs w:val="16"/>
        </w:rPr>
        <w:t>N</w:t>
      </w:r>
      <w:r w:rsidR="00AB683F">
        <w:rPr>
          <w:rFonts w:ascii="Tahoma" w:hAnsi="Tahoma" w:cs="Tahoma"/>
          <w:b/>
          <w:sz w:val="16"/>
          <w:szCs w:val="16"/>
        </w:rPr>
        <w:t>SUAL</w:t>
      </w:r>
      <w:r>
        <w:rPr>
          <w:rFonts w:ascii="Tahoma" w:hAnsi="Tahoma" w:cs="Tahoma"/>
          <w:b/>
          <w:sz w:val="16"/>
          <w:szCs w:val="16"/>
        </w:rPr>
        <w:t xml:space="preserve"> </w:t>
      </w:r>
      <w:r w:rsidR="00B25F8D">
        <w:rPr>
          <w:rFonts w:ascii="Tahoma" w:hAnsi="Tahoma" w:cs="Tahoma"/>
          <w:b/>
          <w:sz w:val="16"/>
          <w:szCs w:val="16"/>
        </w:rPr>
        <w:t>ABRIL</w:t>
      </w:r>
      <w:r w:rsidR="00AB683F">
        <w:rPr>
          <w:rFonts w:ascii="Tahoma" w:hAnsi="Tahoma" w:cs="Tahoma"/>
          <w:b/>
          <w:sz w:val="16"/>
          <w:szCs w:val="16"/>
        </w:rPr>
        <w:t xml:space="preserve"> </w:t>
      </w:r>
      <w:r w:rsidR="005E465D">
        <w:rPr>
          <w:rFonts w:ascii="Tahoma" w:hAnsi="Tahoma" w:cs="Tahoma"/>
          <w:b/>
          <w:sz w:val="16"/>
          <w:szCs w:val="16"/>
        </w:rPr>
        <w:t>20</w:t>
      </w:r>
      <w:r>
        <w:rPr>
          <w:rFonts w:ascii="Tahoma" w:hAnsi="Tahoma" w:cs="Tahoma"/>
          <w:b/>
          <w:sz w:val="16"/>
          <w:szCs w:val="16"/>
        </w:rPr>
        <w:t>21</w:t>
      </w:r>
    </w:p>
    <w:p w:rsidR="00353B9A" w:rsidRPr="004B4C65" w:rsidRDefault="009E594A" w:rsidP="00353B9A">
      <w:pPr>
        <w:spacing w:before="80" w:line="250" w:lineRule="exact"/>
        <w:jc w:val="both"/>
        <w:rPr>
          <w:rFonts w:ascii="Tahoma" w:eastAsia="Calibri" w:hAnsi="Tahoma" w:cs="Tahoma"/>
          <w:spacing w:val="-1"/>
          <w:sz w:val="14"/>
          <w:szCs w:val="14"/>
        </w:rPr>
      </w:pPr>
      <w:r w:rsidRPr="004B4C65">
        <w:rPr>
          <w:rFonts w:ascii="Tahoma" w:hAnsi="Tahoma" w:cs="Tahoma"/>
          <w:sz w:val="14"/>
          <w:szCs w:val="14"/>
        </w:rPr>
        <w:t xml:space="preserve">Con el </w:t>
      </w:r>
      <w:r w:rsidR="003D7390" w:rsidRPr="004B4C65">
        <w:rPr>
          <w:rFonts w:ascii="Tahoma" w:hAnsi="Tahoma" w:cs="Tahoma"/>
          <w:sz w:val="14"/>
          <w:szCs w:val="14"/>
        </w:rPr>
        <w:t>propósito</w:t>
      </w:r>
      <w:r w:rsidRPr="004B4C65">
        <w:rPr>
          <w:rFonts w:ascii="Tahoma" w:hAnsi="Tahoma" w:cs="Tahoma"/>
          <w:sz w:val="14"/>
          <w:szCs w:val="14"/>
        </w:rPr>
        <w:t xml:space="preserve"> de dar cumplimiento a los artículos 46</w:t>
      </w:r>
      <w:r w:rsidR="00BA77A9" w:rsidRPr="004B4C65">
        <w:rPr>
          <w:rFonts w:ascii="Tahoma" w:hAnsi="Tahoma" w:cs="Tahoma"/>
          <w:sz w:val="14"/>
          <w:szCs w:val="14"/>
        </w:rPr>
        <w:t>, 48</w:t>
      </w:r>
      <w:r w:rsidRPr="004B4C65">
        <w:rPr>
          <w:rFonts w:ascii="Tahoma" w:hAnsi="Tahoma" w:cs="Tahoma"/>
          <w:sz w:val="14"/>
          <w:szCs w:val="14"/>
        </w:rPr>
        <w:t xml:space="preserve"> y 49 de la Ley General</w:t>
      </w:r>
      <w:r w:rsidR="00AC04BB" w:rsidRPr="004B4C65">
        <w:rPr>
          <w:rFonts w:ascii="Tahoma" w:hAnsi="Tahoma" w:cs="Tahoma"/>
          <w:sz w:val="14"/>
          <w:szCs w:val="14"/>
        </w:rPr>
        <w:t xml:space="preserve"> de Contabilidad Gubernamental</w:t>
      </w:r>
      <w:r w:rsidR="00353B9A" w:rsidRPr="004B4C65">
        <w:rPr>
          <w:rFonts w:ascii="Tahoma" w:hAnsi="Tahoma" w:cs="Tahoma"/>
          <w:sz w:val="14"/>
          <w:szCs w:val="14"/>
        </w:rPr>
        <w:t xml:space="preserve"> (LGCG)</w:t>
      </w:r>
      <w:r w:rsidR="00AC04BB" w:rsidRPr="004B4C65">
        <w:rPr>
          <w:rFonts w:ascii="Tahoma" w:hAnsi="Tahoma" w:cs="Tahoma"/>
          <w:sz w:val="14"/>
          <w:szCs w:val="14"/>
        </w:rPr>
        <w:t>,</w:t>
      </w:r>
      <w:r w:rsidR="00353B9A" w:rsidRPr="004B4C65">
        <w:rPr>
          <w:rFonts w:ascii="Tahoma" w:eastAsia="Calibri" w:hAnsi="Tahoma" w:cs="Tahoma"/>
          <w:spacing w:val="-1"/>
          <w:sz w:val="14"/>
          <w:szCs w:val="14"/>
        </w:rPr>
        <w:t xml:space="preserve"> así como a la normatividad emitida por el Consejo Nacional de Armonización Contable (CONAC),</w:t>
      </w:r>
      <w:r w:rsidR="00AC04BB" w:rsidRPr="004B4C65">
        <w:rPr>
          <w:rFonts w:ascii="Tahoma" w:hAnsi="Tahoma" w:cs="Tahoma"/>
          <w:sz w:val="14"/>
          <w:szCs w:val="14"/>
        </w:rPr>
        <w:t xml:space="preserve"> </w:t>
      </w:r>
      <w:r w:rsidR="00353B9A" w:rsidRPr="004B4C65">
        <w:rPr>
          <w:rFonts w:ascii="Tahoma" w:hAnsi="Tahoma" w:cs="Tahoma"/>
          <w:sz w:val="14"/>
          <w:szCs w:val="14"/>
        </w:rPr>
        <w:t xml:space="preserve">los cuales </w:t>
      </w:r>
      <w:r w:rsidR="00AC04BB" w:rsidRPr="004B4C65">
        <w:rPr>
          <w:rFonts w:ascii="Tahoma" w:hAnsi="Tahoma" w:cs="Tahoma"/>
          <w:sz w:val="14"/>
          <w:szCs w:val="14"/>
        </w:rPr>
        <w:t>fundamentan</w:t>
      </w:r>
      <w:r w:rsidR="00EE5853" w:rsidRPr="004B4C65">
        <w:rPr>
          <w:rFonts w:ascii="Tahoma" w:hAnsi="Tahoma" w:cs="Tahoma"/>
          <w:sz w:val="14"/>
          <w:szCs w:val="14"/>
        </w:rPr>
        <w:t xml:space="preserve"> que los entes públicos beberán acompañar</w:t>
      </w:r>
      <w:r w:rsidRPr="004B4C65">
        <w:rPr>
          <w:rFonts w:ascii="Tahoma" w:hAnsi="Tahoma" w:cs="Tahoma"/>
          <w:sz w:val="14"/>
          <w:szCs w:val="14"/>
        </w:rPr>
        <w:t xml:space="preserve"> notas a los estados financieros </w:t>
      </w:r>
      <w:r w:rsidR="00AC04BB" w:rsidRPr="004B4C65">
        <w:rPr>
          <w:rFonts w:ascii="Tahoma" w:hAnsi="Tahoma" w:cs="Tahoma"/>
          <w:sz w:val="14"/>
          <w:szCs w:val="14"/>
        </w:rPr>
        <w:t xml:space="preserve">de </w:t>
      </w:r>
      <w:r w:rsidR="00EE5853" w:rsidRPr="004B4C65">
        <w:rPr>
          <w:rFonts w:ascii="Tahoma" w:hAnsi="Tahoma" w:cs="Tahoma"/>
          <w:sz w:val="14"/>
          <w:szCs w:val="14"/>
        </w:rPr>
        <w:t>cuyos</w:t>
      </w:r>
      <w:r w:rsidR="00D620C0" w:rsidRPr="004B4C65">
        <w:rPr>
          <w:rFonts w:ascii="Tahoma" w:hAnsi="Tahoma" w:cs="Tahoma"/>
          <w:sz w:val="14"/>
          <w:szCs w:val="14"/>
        </w:rPr>
        <w:t xml:space="preserve"> rubros que así lo requieren, </w:t>
      </w:r>
      <w:r w:rsidR="00353B9A" w:rsidRPr="004B4C65">
        <w:rPr>
          <w:rFonts w:ascii="Tahoma" w:hAnsi="Tahoma" w:cs="Tahoma"/>
          <w:sz w:val="14"/>
          <w:szCs w:val="14"/>
        </w:rPr>
        <w:t xml:space="preserve">en seguida se presentan </w:t>
      </w:r>
      <w:r w:rsidR="00D620C0" w:rsidRPr="004B4C65">
        <w:rPr>
          <w:rFonts w:ascii="Tahoma" w:hAnsi="Tahoma" w:cs="Tahoma"/>
          <w:sz w:val="14"/>
          <w:szCs w:val="14"/>
        </w:rPr>
        <w:t xml:space="preserve">las correspondientes al </w:t>
      </w:r>
      <w:r w:rsidR="00880E81" w:rsidRPr="004B4C65">
        <w:rPr>
          <w:rFonts w:ascii="Tahoma" w:hAnsi="Tahoma" w:cs="Tahoma"/>
          <w:b/>
          <w:sz w:val="14"/>
          <w:szCs w:val="14"/>
        </w:rPr>
        <w:t xml:space="preserve">mes de </w:t>
      </w:r>
      <w:r w:rsidR="004B4C65" w:rsidRPr="004B4C65">
        <w:rPr>
          <w:rFonts w:ascii="Tahoma" w:hAnsi="Tahoma" w:cs="Tahoma"/>
          <w:b/>
          <w:sz w:val="14"/>
          <w:szCs w:val="14"/>
        </w:rPr>
        <w:t>abril</w:t>
      </w:r>
      <w:r w:rsidR="00880E81" w:rsidRPr="004B4C65">
        <w:rPr>
          <w:rFonts w:ascii="Tahoma" w:hAnsi="Tahoma" w:cs="Tahoma"/>
          <w:b/>
          <w:sz w:val="14"/>
          <w:szCs w:val="14"/>
        </w:rPr>
        <w:t xml:space="preserve"> 2021</w:t>
      </w:r>
      <w:r w:rsidR="00D620C0" w:rsidRPr="004B4C65">
        <w:rPr>
          <w:rFonts w:ascii="Tahoma" w:hAnsi="Tahoma" w:cs="Tahoma"/>
          <w:sz w:val="14"/>
          <w:szCs w:val="14"/>
        </w:rPr>
        <w:t>.</w:t>
      </w:r>
      <w:r w:rsidR="00353B9A" w:rsidRPr="004B4C65">
        <w:rPr>
          <w:rFonts w:ascii="Tahoma" w:eastAsia="Calibri" w:hAnsi="Tahoma" w:cs="Tahoma"/>
          <w:spacing w:val="-1"/>
          <w:sz w:val="14"/>
          <w:szCs w:val="14"/>
        </w:rPr>
        <w:t xml:space="preserve"> Los tres tipos de notas que acompañan a los estados financieros, son:</w:t>
      </w:r>
    </w:p>
    <w:p w:rsidR="00353B9A" w:rsidRPr="008A6C15"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8A6C15">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C871E2">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w:t>
      </w:r>
      <w:r w:rsidR="00EE5C75">
        <w:rPr>
          <w:rFonts w:ascii="Tahoma" w:hAnsi="Tahoma" w:cs="Tahoma"/>
          <w:sz w:val="14"/>
          <w:szCs w:val="14"/>
        </w:rPr>
        <w:t xml:space="preserve">de la cuenta pública </w:t>
      </w:r>
      <w:r w:rsidR="00C871E2">
        <w:rPr>
          <w:rFonts w:ascii="Tahoma" w:hAnsi="Tahoma" w:cs="Tahoma"/>
          <w:sz w:val="14"/>
          <w:szCs w:val="14"/>
        </w:rPr>
        <w:t>mensual de abril 2021</w:t>
      </w:r>
      <w:r w:rsidR="00EE5C75">
        <w:rPr>
          <w:rFonts w:ascii="Tahoma" w:hAnsi="Tahoma" w:cs="Tahoma"/>
          <w:sz w:val="14"/>
          <w:szCs w:val="14"/>
        </w:rPr>
        <w:t xml:space="preserve"> </w:t>
      </w:r>
      <w:r w:rsidRPr="002F3D4F">
        <w:rPr>
          <w:rFonts w:ascii="Tahoma" w:hAnsi="Tahoma" w:cs="Tahoma"/>
          <w:sz w:val="14"/>
          <w:szCs w:val="14"/>
        </w:rPr>
        <w:t xml:space="preserve">presenta un saldo de </w:t>
      </w:r>
      <w:r w:rsidRPr="005B6D83">
        <w:rPr>
          <w:rFonts w:ascii="Tahoma" w:hAnsi="Tahoma" w:cs="Tahoma"/>
          <w:sz w:val="14"/>
          <w:szCs w:val="14"/>
        </w:rPr>
        <w:t xml:space="preserve">$ </w:t>
      </w:r>
      <w:r w:rsidR="00C871E2" w:rsidRPr="00C871E2">
        <w:rPr>
          <w:rFonts w:ascii="Tahoma" w:hAnsi="Tahoma" w:cs="Tahoma"/>
          <w:sz w:val="14"/>
          <w:szCs w:val="14"/>
        </w:rPr>
        <w:t xml:space="preserve">48,239,636.78 </w:t>
      </w:r>
      <w:r w:rsidR="00C608F2">
        <w:rPr>
          <w:rFonts w:ascii="Tahoma" w:hAnsi="Tahoma" w:cs="Tahoma"/>
          <w:sz w:val="14"/>
          <w:szCs w:val="14"/>
        </w:rPr>
        <w:t>(</w:t>
      </w:r>
      <w:r w:rsidR="00C871E2">
        <w:rPr>
          <w:rFonts w:ascii="Tahoma" w:hAnsi="Tahoma" w:cs="Tahoma"/>
          <w:sz w:val="14"/>
          <w:szCs w:val="14"/>
        </w:rPr>
        <w:t>cuarenta y ocho</w:t>
      </w:r>
      <w:r w:rsidR="00EC5A95">
        <w:rPr>
          <w:rFonts w:ascii="Tahoma" w:hAnsi="Tahoma" w:cs="Tahoma"/>
          <w:sz w:val="14"/>
          <w:szCs w:val="14"/>
        </w:rPr>
        <w:t xml:space="preserve"> millones </w:t>
      </w:r>
      <w:r w:rsidR="00C871E2">
        <w:rPr>
          <w:rFonts w:ascii="Tahoma" w:hAnsi="Tahoma" w:cs="Tahoma"/>
          <w:sz w:val="14"/>
          <w:szCs w:val="14"/>
        </w:rPr>
        <w:t>dos</w:t>
      </w:r>
      <w:r w:rsidR="009D27E0">
        <w:rPr>
          <w:rFonts w:ascii="Tahoma" w:hAnsi="Tahoma" w:cs="Tahoma"/>
          <w:sz w:val="14"/>
          <w:szCs w:val="14"/>
        </w:rPr>
        <w:t>ci</w:t>
      </w:r>
      <w:r w:rsidR="00824EB7">
        <w:rPr>
          <w:rFonts w:ascii="Tahoma" w:hAnsi="Tahoma" w:cs="Tahoma"/>
          <w:sz w:val="14"/>
          <w:szCs w:val="14"/>
        </w:rPr>
        <w:t>entos</w:t>
      </w:r>
      <w:r w:rsidR="007F396E">
        <w:rPr>
          <w:rFonts w:ascii="Tahoma" w:hAnsi="Tahoma" w:cs="Tahoma"/>
          <w:sz w:val="14"/>
          <w:szCs w:val="14"/>
        </w:rPr>
        <w:t xml:space="preserve"> </w:t>
      </w:r>
      <w:r w:rsidR="00C871E2">
        <w:rPr>
          <w:rFonts w:ascii="Tahoma" w:hAnsi="Tahoma" w:cs="Tahoma"/>
          <w:sz w:val="14"/>
          <w:szCs w:val="14"/>
        </w:rPr>
        <w:t>treinta</w:t>
      </w:r>
      <w:r w:rsidR="009D27E0">
        <w:rPr>
          <w:rFonts w:ascii="Tahoma" w:hAnsi="Tahoma" w:cs="Tahoma"/>
          <w:sz w:val="14"/>
          <w:szCs w:val="14"/>
        </w:rPr>
        <w:t xml:space="preserve"> y </w:t>
      </w:r>
      <w:r w:rsidR="00C871E2">
        <w:rPr>
          <w:rFonts w:ascii="Tahoma" w:hAnsi="Tahoma" w:cs="Tahoma"/>
          <w:sz w:val="14"/>
          <w:szCs w:val="14"/>
        </w:rPr>
        <w:t>nueve</w:t>
      </w:r>
      <w:r w:rsidR="007F396E">
        <w:rPr>
          <w:rFonts w:ascii="Tahoma" w:hAnsi="Tahoma" w:cs="Tahoma"/>
          <w:sz w:val="14"/>
          <w:szCs w:val="14"/>
        </w:rPr>
        <w:t xml:space="preserve"> mil </w:t>
      </w:r>
      <w:r w:rsidR="00C871E2">
        <w:rPr>
          <w:rFonts w:ascii="Tahoma" w:hAnsi="Tahoma" w:cs="Tahoma"/>
          <w:sz w:val="14"/>
          <w:szCs w:val="14"/>
        </w:rPr>
        <w:t>seiscientos treinta y seis</w:t>
      </w:r>
      <w:r w:rsidR="00AB683F">
        <w:rPr>
          <w:rFonts w:ascii="Tahoma" w:hAnsi="Tahoma" w:cs="Tahoma"/>
          <w:sz w:val="14"/>
          <w:szCs w:val="14"/>
        </w:rPr>
        <w:t xml:space="preserve"> </w:t>
      </w:r>
      <w:r w:rsidR="00EC5A95">
        <w:rPr>
          <w:rFonts w:ascii="Tahoma" w:hAnsi="Tahoma" w:cs="Tahoma"/>
          <w:sz w:val="14"/>
          <w:szCs w:val="14"/>
        </w:rPr>
        <w:t xml:space="preserve">pesos </w:t>
      </w:r>
      <w:r w:rsidR="00C871E2">
        <w:rPr>
          <w:rFonts w:ascii="Tahoma" w:hAnsi="Tahoma" w:cs="Tahoma"/>
          <w:sz w:val="14"/>
          <w:szCs w:val="14"/>
        </w:rPr>
        <w:t>78</w:t>
      </w:r>
      <w:r w:rsidR="00EC5A95">
        <w:rPr>
          <w:rFonts w:ascii="Tahoma" w:hAnsi="Tahoma" w:cs="Tahoma"/>
          <w:sz w:val="14"/>
          <w:szCs w:val="14"/>
        </w:rPr>
        <w:t>/</w:t>
      </w:r>
      <w:r w:rsidR="00A825FF">
        <w:rPr>
          <w:rFonts w:ascii="Tahoma" w:hAnsi="Tahoma" w:cs="Tahoma"/>
          <w:sz w:val="14"/>
          <w:szCs w:val="14"/>
        </w:rPr>
        <w:t>100</w:t>
      </w:r>
      <w:r w:rsidR="00BC30E4" w:rsidRPr="00BC30E4">
        <w:rPr>
          <w:rFonts w:ascii="Tahoma" w:hAnsi="Tahoma" w:cs="Tahoma"/>
          <w:sz w:val="14"/>
          <w:szCs w:val="14"/>
        </w:rPr>
        <w:t xml:space="preserve">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C871E2" w:rsidP="00484C92">
            <w:pPr>
              <w:pStyle w:val="Sinespaciado"/>
              <w:jc w:val="right"/>
              <w:rPr>
                <w:rFonts w:ascii="Tahoma" w:hAnsi="Tahoma" w:cs="Tahoma"/>
                <w:sz w:val="14"/>
                <w:szCs w:val="14"/>
              </w:rPr>
            </w:pPr>
            <w:r w:rsidRPr="00C871E2">
              <w:rPr>
                <w:rFonts w:ascii="Tahoma" w:hAnsi="Tahoma" w:cs="Tahoma"/>
                <w:sz w:val="14"/>
                <w:szCs w:val="14"/>
              </w:rPr>
              <w:t>13,919,554.54</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FE3302" w:rsidP="00AA3BAD">
            <w:pPr>
              <w:pStyle w:val="Sinespaciado"/>
              <w:jc w:val="right"/>
              <w:rPr>
                <w:rFonts w:ascii="Tahoma" w:hAnsi="Tahoma" w:cs="Tahoma"/>
                <w:sz w:val="14"/>
                <w:szCs w:val="14"/>
                <w:highlight w:val="yellow"/>
              </w:rPr>
            </w:pPr>
            <w:r w:rsidRPr="00FE3302">
              <w:rPr>
                <w:rFonts w:ascii="Tahoma" w:hAnsi="Tahoma" w:cs="Tahoma"/>
                <w:sz w:val="14"/>
                <w:szCs w:val="14"/>
              </w:rPr>
              <w:t>12,704,768.86</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B9489F" w:rsidRDefault="00FE3302" w:rsidP="00BA5E0C">
            <w:pPr>
              <w:pStyle w:val="Sinespaciado"/>
              <w:jc w:val="right"/>
              <w:rPr>
                <w:rFonts w:ascii="Tahoma" w:hAnsi="Tahoma" w:cs="Tahoma"/>
                <w:sz w:val="14"/>
                <w:szCs w:val="14"/>
              </w:rPr>
            </w:pPr>
            <w:r w:rsidRPr="00FE3302">
              <w:rPr>
                <w:rFonts w:ascii="Tahoma" w:hAnsi="Tahoma" w:cs="Tahoma"/>
                <w:sz w:val="14"/>
                <w:szCs w:val="14"/>
              </w:rPr>
              <w:t>26,486.74</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FE3302" w:rsidP="00BA5E0C">
            <w:pPr>
              <w:pStyle w:val="Sinespaciado"/>
              <w:jc w:val="right"/>
              <w:rPr>
                <w:rFonts w:ascii="Tahoma" w:hAnsi="Tahoma" w:cs="Tahoma"/>
                <w:sz w:val="14"/>
                <w:szCs w:val="14"/>
              </w:rPr>
            </w:pPr>
            <w:r w:rsidRPr="00FE3302">
              <w:rPr>
                <w:rFonts w:ascii="Tahoma" w:hAnsi="Tahoma" w:cs="Tahoma"/>
                <w:sz w:val="14"/>
                <w:szCs w:val="14"/>
              </w:rPr>
              <w:t>154</w:t>
            </w:r>
            <w:r>
              <w:rPr>
                <w:rFonts w:ascii="Tahoma" w:hAnsi="Tahoma" w:cs="Tahoma"/>
                <w:sz w:val="14"/>
                <w:szCs w:val="14"/>
              </w:rPr>
              <w:t>,</w:t>
            </w:r>
            <w:r w:rsidRPr="00FE3302">
              <w:rPr>
                <w:rFonts w:ascii="Tahoma" w:hAnsi="Tahoma" w:cs="Tahoma"/>
                <w:sz w:val="14"/>
                <w:szCs w:val="14"/>
              </w:rPr>
              <w:t>475.62</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FE3302" w:rsidP="00BF5228">
            <w:pPr>
              <w:pStyle w:val="Sinespaciado"/>
              <w:jc w:val="right"/>
              <w:rPr>
                <w:rFonts w:ascii="Tahoma" w:hAnsi="Tahoma" w:cs="Tahoma"/>
                <w:sz w:val="14"/>
                <w:szCs w:val="14"/>
                <w:highlight w:val="yellow"/>
              </w:rPr>
            </w:pPr>
            <w:r w:rsidRPr="00FE3302">
              <w:rPr>
                <w:rFonts w:ascii="Tahoma" w:hAnsi="Tahoma" w:cs="Tahoma"/>
                <w:sz w:val="14"/>
                <w:szCs w:val="14"/>
              </w:rPr>
              <w:t>41,260.94</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w:t>
            </w:r>
            <w:r>
              <w:rPr>
                <w:rFonts w:ascii="Tahoma" w:hAnsi="Tahoma" w:cs="Tahoma"/>
                <w:sz w:val="14"/>
                <w:szCs w:val="14"/>
              </w:rPr>
              <w:t xml:space="preserve"> Federales FAIS 2017</w:t>
            </w:r>
          </w:p>
        </w:tc>
        <w:tc>
          <w:tcPr>
            <w:tcW w:w="1843" w:type="dxa"/>
          </w:tcPr>
          <w:p w:rsidR="00F5574A" w:rsidRPr="00A3455D" w:rsidRDefault="00FE3302" w:rsidP="00F5574A">
            <w:pPr>
              <w:pStyle w:val="Sinespaciado"/>
              <w:jc w:val="right"/>
              <w:rPr>
                <w:rFonts w:ascii="Tahoma" w:hAnsi="Tahoma" w:cs="Tahoma"/>
                <w:sz w:val="14"/>
                <w:szCs w:val="14"/>
              </w:rPr>
            </w:pPr>
            <w:r w:rsidRPr="00FE3302">
              <w:rPr>
                <w:rFonts w:ascii="Tahoma" w:hAnsi="Tahoma" w:cs="Tahoma"/>
                <w:sz w:val="14"/>
                <w:szCs w:val="14"/>
              </w:rPr>
              <w:t>25,056.14</w:t>
            </w:r>
          </w:p>
        </w:tc>
      </w:tr>
      <w:tr w:rsidR="00F5574A" w:rsidRPr="002F3D4F" w:rsidTr="00484C92">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 Federales FAIS 2018</w:t>
            </w:r>
          </w:p>
        </w:tc>
        <w:tc>
          <w:tcPr>
            <w:tcW w:w="1843" w:type="dxa"/>
            <w:shd w:val="clear" w:color="auto" w:fill="auto"/>
          </w:tcPr>
          <w:p w:rsidR="00F5574A" w:rsidRPr="00705126" w:rsidRDefault="00FE3302" w:rsidP="00F5574A">
            <w:pPr>
              <w:pStyle w:val="Sinespaciado"/>
              <w:jc w:val="right"/>
              <w:rPr>
                <w:rFonts w:ascii="Tahoma" w:hAnsi="Tahoma" w:cs="Tahoma"/>
                <w:sz w:val="14"/>
                <w:szCs w:val="14"/>
                <w:highlight w:val="yellow"/>
              </w:rPr>
            </w:pPr>
            <w:r w:rsidRPr="00FE3302">
              <w:rPr>
                <w:rFonts w:ascii="Tahoma" w:hAnsi="Tahoma" w:cs="Tahoma"/>
                <w:sz w:val="14"/>
                <w:szCs w:val="14"/>
              </w:rPr>
              <w:t>6,564.52</w:t>
            </w:r>
          </w:p>
        </w:tc>
      </w:tr>
      <w:tr w:rsidR="00F5574A" w:rsidRPr="002F3D4F" w:rsidTr="00484C92">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F5574A" w:rsidRPr="00705126" w:rsidRDefault="00FE3302" w:rsidP="00F5574A">
            <w:pPr>
              <w:pStyle w:val="Sinespaciado"/>
              <w:jc w:val="right"/>
              <w:rPr>
                <w:rFonts w:ascii="Tahoma" w:hAnsi="Tahoma" w:cs="Tahoma"/>
                <w:sz w:val="14"/>
                <w:szCs w:val="14"/>
                <w:highlight w:val="yellow"/>
              </w:rPr>
            </w:pPr>
            <w:r w:rsidRPr="00FE3302">
              <w:rPr>
                <w:rFonts w:ascii="Tahoma" w:hAnsi="Tahoma" w:cs="Tahoma"/>
                <w:sz w:val="14"/>
                <w:szCs w:val="14"/>
              </w:rPr>
              <w:t>15,683.99</w:t>
            </w:r>
          </w:p>
        </w:tc>
      </w:tr>
      <w:tr w:rsidR="00EE2813" w:rsidRPr="002F3D4F" w:rsidTr="00B94A4A">
        <w:trPr>
          <w:trHeight w:val="248"/>
        </w:trPr>
        <w:tc>
          <w:tcPr>
            <w:tcW w:w="6095" w:type="dxa"/>
          </w:tcPr>
          <w:p w:rsidR="00EE2813" w:rsidRDefault="00EE2813" w:rsidP="00F5574A">
            <w:pPr>
              <w:pStyle w:val="Sinespaciado"/>
              <w:jc w:val="both"/>
              <w:rPr>
                <w:rFonts w:ascii="Tahoma" w:hAnsi="Tahoma" w:cs="Tahoma"/>
                <w:sz w:val="14"/>
                <w:szCs w:val="14"/>
              </w:rPr>
            </w:pPr>
            <w:r>
              <w:rPr>
                <w:rFonts w:ascii="Tahoma" w:hAnsi="Tahoma" w:cs="Tahoma"/>
                <w:sz w:val="14"/>
                <w:szCs w:val="14"/>
              </w:rPr>
              <w:t>Recursos de Programas Federales FAIS 2021</w:t>
            </w:r>
          </w:p>
        </w:tc>
        <w:tc>
          <w:tcPr>
            <w:tcW w:w="1843" w:type="dxa"/>
          </w:tcPr>
          <w:p w:rsidR="00EE2813" w:rsidRPr="00BC5557" w:rsidRDefault="00FE3302" w:rsidP="00F5574A">
            <w:pPr>
              <w:pStyle w:val="Sinespaciado"/>
              <w:jc w:val="right"/>
              <w:rPr>
                <w:rFonts w:ascii="Tahoma" w:hAnsi="Tahoma" w:cs="Tahoma"/>
                <w:sz w:val="14"/>
                <w:szCs w:val="14"/>
              </w:rPr>
            </w:pPr>
            <w:r w:rsidRPr="00FE3302">
              <w:rPr>
                <w:rFonts w:ascii="Tahoma" w:hAnsi="Tahoma" w:cs="Tahoma"/>
                <w:sz w:val="14"/>
                <w:szCs w:val="14"/>
              </w:rPr>
              <w:t>15,475,259.24</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3x1 Migrantes Federal 2015</w:t>
            </w:r>
          </w:p>
        </w:tc>
        <w:tc>
          <w:tcPr>
            <w:tcW w:w="1843" w:type="dxa"/>
          </w:tcPr>
          <w:p w:rsidR="00F5574A" w:rsidRPr="00705126" w:rsidRDefault="00FE3302" w:rsidP="00F5574A">
            <w:pPr>
              <w:pStyle w:val="Sinespaciado"/>
              <w:jc w:val="right"/>
              <w:rPr>
                <w:rFonts w:ascii="Tahoma" w:hAnsi="Tahoma" w:cs="Tahoma"/>
                <w:sz w:val="14"/>
                <w:szCs w:val="14"/>
                <w:highlight w:val="yellow"/>
              </w:rPr>
            </w:pPr>
            <w:r w:rsidRPr="00FE3302">
              <w:rPr>
                <w:rFonts w:ascii="Tahoma" w:hAnsi="Tahoma" w:cs="Tahoma"/>
                <w:sz w:val="14"/>
                <w:szCs w:val="14"/>
              </w:rPr>
              <w:t>57,083.25</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 xml:space="preserve">Recursos 3x1 </w:t>
            </w:r>
            <w:r>
              <w:rPr>
                <w:rFonts w:ascii="Tahoma" w:hAnsi="Tahoma" w:cs="Tahoma"/>
                <w:sz w:val="14"/>
                <w:szCs w:val="14"/>
              </w:rPr>
              <w:t>Migrantes Federal 2016</w:t>
            </w:r>
          </w:p>
        </w:tc>
        <w:tc>
          <w:tcPr>
            <w:tcW w:w="1843" w:type="dxa"/>
          </w:tcPr>
          <w:p w:rsidR="00F5574A" w:rsidRPr="00A3455D" w:rsidRDefault="00FE3302" w:rsidP="00F5574A">
            <w:pPr>
              <w:pStyle w:val="Sinespaciado"/>
              <w:jc w:val="right"/>
              <w:rPr>
                <w:rFonts w:ascii="Tahoma" w:hAnsi="Tahoma" w:cs="Tahoma"/>
                <w:sz w:val="14"/>
                <w:szCs w:val="14"/>
              </w:rPr>
            </w:pPr>
            <w:r w:rsidRPr="00FE3302">
              <w:rPr>
                <w:rFonts w:ascii="Tahoma" w:hAnsi="Tahoma" w:cs="Tahoma"/>
                <w:sz w:val="14"/>
                <w:szCs w:val="14"/>
              </w:rPr>
              <w:t>10,149.28</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F5574A" w:rsidRPr="00705126" w:rsidRDefault="00FE3302" w:rsidP="00F5574A">
            <w:pPr>
              <w:pStyle w:val="Sinespaciado"/>
              <w:jc w:val="right"/>
              <w:rPr>
                <w:rFonts w:ascii="Tahoma" w:hAnsi="Tahoma" w:cs="Tahoma"/>
                <w:sz w:val="14"/>
                <w:szCs w:val="14"/>
                <w:highlight w:val="yellow"/>
              </w:rPr>
            </w:pPr>
            <w:r w:rsidRPr="00FE3302">
              <w:rPr>
                <w:rFonts w:ascii="Tahoma" w:hAnsi="Tahoma" w:cs="Tahoma"/>
                <w:sz w:val="14"/>
                <w:szCs w:val="14"/>
              </w:rPr>
              <w:t>24,632.03</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F5574A" w:rsidRPr="00705126" w:rsidRDefault="00FE3302" w:rsidP="00F5574A">
            <w:pPr>
              <w:pStyle w:val="Sinespaciado"/>
              <w:jc w:val="right"/>
              <w:rPr>
                <w:rFonts w:ascii="Tahoma" w:hAnsi="Tahoma" w:cs="Tahoma"/>
                <w:sz w:val="14"/>
                <w:szCs w:val="14"/>
                <w:highlight w:val="yellow"/>
              </w:rPr>
            </w:pPr>
            <w:r w:rsidRPr="00FE3302">
              <w:rPr>
                <w:rFonts w:ascii="Tahoma" w:hAnsi="Tahoma" w:cs="Tahoma"/>
                <w:sz w:val="14"/>
                <w:szCs w:val="14"/>
              </w:rPr>
              <w:t>32,129.12</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F5574A" w:rsidRPr="00705126" w:rsidRDefault="00FE3302" w:rsidP="00F5574A">
            <w:pPr>
              <w:pStyle w:val="Sinespaciado"/>
              <w:jc w:val="right"/>
              <w:rPr>
                <w:rFonts w:ascii="Tahoma" w:hAnsi="Tahoma" w:cs="Tahoma"/>
                <w:sz w:val="14"/>
                <w:szCs w:val="14"/>
                <w:highlight w:val="yellow"/>
              </w:rPr>
            </w:pPr>
            <w:r w:rsidRPr="00FE3302">
              <w:rPr>
                <w:rFonts w:ascii="Tahoma" w:hAnsi="Tahoma" w:cs="Tahoma"/>
                <w:sz w:val="14"/>
                <w:szCs w:val="14"/>
              </w:rPr>
              <w:t>10,374.08</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F5574A" w:rsidRPr="00705126" w:rsidRDefault="00FE3302" w:rsidP="00F5574A">
            <w:pPr>
              <w:pStyle w:val="Sinespaciado"/>
              <w:jc w:val="right"/>
              <w:rPr>
                <w:rFonts w:ascii="Tahoma" w:hAnsi="Tahoma" w:cs="Tahoma"/>
                <w:sz w:val="14"/>
                <w:szCs w:val="14"/>
                <w:highlight w:val="yellow"/>
              </w:rPr>
            </w:pPr>
            <w:r w:rsidRPr="00FE3302">
              <w:rPr>
                <w:rFonts w:ascii="Tahoma" w:hAnsi="Tahoma" w:cs="Tahoma"/>
                <w:sz w:val="14"/>
                <w:szCs w:val="14"/>
              </w:rPr>
              <w:t>93,095.94</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F5574A" w:rsidRPr="00705126" w:rsidRDefault="00FE3302" w:rsidP="00F5574A">
            <w:pPr>
              <w:pStyle w:val="Sinespaciado"/>
              <w:jc w:val="right"/>
              <w:rPr>
                <w:rFonts w:ascii="Tahoma" w:hAnsi="Tahoma" w:cs="Tahoma"/>
                <w:sz w:val="14"/>
                <w:szCs w:val="14"/>
                <w:highlight w:val="yellow"/>
              </w:rPr>
            </w:pPr>
            <w:r w:rsidRPr="00FE3302">
              <w:rPr>
                <w:rFonts w:ascii="Tahoma" w:hAnsi="Tahoma" w:cs="Tahoma"/>
                <w:sz w:val="14"/>
                <w:szCs w:val="14"/>
              </w:rPr>
              <w:t>30,745.08</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 Fondo Metropolitano 2016</w:t>
            </w:r>
          </w:p>
        </w:tc>
        <w:tc>
          <w:tcPr>
            <w:tcW w:w="1843" w:type="dxa"/>
          </w:tcPr>
          <w:p w:rsidR="00F5574A" w:rsidRPr="000E0055" w:rsidRDefault="00FE3302" w:rsidP="00F5574A">
            <w:pPr>
              <w:pStyle w:val="Sinespaciado"/>
              <w:jc w:val="right"/>
              <w:rPr>
                <w:rFonts w:ascii="Tahoma" w:hAnsi="Tahoma" w:cs="Tahoma"/>
                <w:sz w:val="14"/>
                <w:szCs w:val="14"/>
              </w:rPr>
            </w:pPr>
            <w:r w:rsidRPr="00FE3302">
              <w:rPr>
                <w:rFonts w:ascii="Tahoma" w:hAnsi="Tahoma" w:cs="Tahoma"/>
                <w:sz w:val="14"/>
                <w:szCs w:val="14"/>
              </w:rPr>
              <w:t>134,283.90</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de Infraestructura Indígena 2017</w:t>
            </w:r>
          </w:p>
        </w:tc>
        <w:tc>
          <w:tcPr>
            <w:tcW w:w="1843" w:type="dxa"/>
          </w:tcPr>
          <w:p w:rsidR="00F5574A" w:rsidRPr="000E0055" w:rsidRDefault="00FE3302" w:rsidP="00F5574A">
            <w:pPr>
              <w:pStyle w:val="Sinespaciado"/>
              <w:jc w:val="right"/>
              <w:rPr>
                <w:rFonts w:ascii="Tahoma" w:hAnsi="Tahoma" w:cs="Tahoma"/>
                <w:sz w:val="14"/>
                <w:szCs w:val="14"/>
              </w:rPr>
            </w:pPr>
            <w:r w:rsidRPr="00FE3302">
              <w:rPr>
                <w:rFonts w:ascii="Tahoma" w:hAnsi="Tahoma" w:cs="Tahoma"/>
                <w:sz w:val="14"/>
                <w:szCs w:val="14"/>
              </w:rPr>
              <w:t>26,471.84</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de Programas Federales PROYECTOS DE DESARROLLO REGIONAL 2018</w:t>
            </w:r>
          </w:p>
        </w:tc>
        <w:tc>
          <w:tcPr>
            <w:tcW w:w="1843" w:type="dxa"/>
          </w:tcPr>
          <w:p w:rsidR="00F5574A" w:rsidRPr="000E0055" w:rsidRDefault="00FE3302" w:rsidP="00F5574A">
            <w:pPr>
              <w:pStyle w:val="Sinespaciado"/>
              <w:jc w:val="right"/>
              <w:rPr>
                <w:rFonts w:ascii="Tahoma" w:hAnsi="Tahoma" w:cs="Tahoma"/>
                <w:sz w:val="14"/>
                <w:szCs w:val="14"/>
              </w:rPr>
            </w:pPr>
            <w:r w:rsidRPr="00FE3302">
              <w:rPr>
                <w:rFonts w:ascii="Tahoma" w:hAnsi="Tahoma" w:cs="Tahoma"/>
                <w:sz w:val="14"/>
                <w:szCs w:val="14"/>
              </w:rPr>
              <w:t>8,545.08</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Otras Participaciones F</w:t>
            </w:r>
            <w:r w:rsidR="000E0055" w:rsidRPr="000E0055">
              <w:rPr>
                <w:rFonts w:ascii="Tahoma" w:hAnsi="Tahoma" w:cs="Tahoma"/>
                <w:sz w:val="14"/>
                <w:szCs w:val="14"/>
              </w:rPr>
              <w:t>ederales 2021</w:t>
            </w:r>
          </w:p>
        </w:tc>
        <w:tc>
          <w:tcPr>
            <w:tcW w:w="1843" w:type="dxa"/>
          </w:tcPr>
          <w:p w:rsidR="00F5574A" w:rsidRPr="000E0055" w:rsidRDefault="00EB690D" w:rsidP="00F5574A">
            <w:pPr>
              <w:pStyle w:val="Sinespaciado"/>
              <w:jc w:val="right"/>
              <w:rPr>
                <w:rFonts w:ascii="Tahoma" w:hAnsi="Tahoma" w:cs="Tahoma"/>
                <w:sz w:val="14"/>
                <w:szCs w:val="14"/>
              </w:rPr>
            </w:pPr>
            <w:r w:rsidRPr="00EB690D">
              <w:rPr>
                <w:rFonts w:ascii="Tahoma" w:hAnsi="Tahoma" w:cs="Tahoma"/>
                <w:sz w:val="14"/>
                <w:szCs w:val="14"/>
              </w:rPr>
              <w:t>3,089,093.78</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 xml:space="preserve">Recursos </w:t>
            </w:r>
            <w:r w:rsidR="0073490E" w:rsidRPr="000E0055">
              <w:rPr>
                <w:rFonts w:ascii="Tahoma" w:hAnsi="Tahoma" w:cs="Tahoma"/>
                <w:sz w:val="14"/>
                <w:szCs w:val="14"/>
              </w:rPr>
              <w:t>FORTASEG</w:t>
            </w:r>
            <w:r w:rsidRPr="000E0055">
              <w:rPr>
                <w:rFonts w:ascii="Tahoma" w:hAnsi="Tahoma" w:cs="Tahoma"/>
                <w:sz w:val="14"/>
                <w:szCs w:val="14"/>
              </w:rPr>
              <w:t xml:space="preserve"> Federal 2020</w:t>
            </w:r>
          </w:p>
        </w:tc>
        <w:tc>
          <w:tcPr>
            <w:tcW w:w="1843" w:type="dxa"/>
          </w:tcPr>
          <w:p w:rsidR="00F5574A" w:rsidRPr="000E0055" w:rsidRDefault="00EB690D" w:rsidP="00F5574A">
            <w:pPr>
              <w:pStyle w:val="Sinespaciado"/>
              <w:jc w:val="right"/>
              <w:rPr>
                <w:rFonts w:ascii="Tahoma" w:hAnsi="Tahoma" w:cs="Tahoma"/>
                <w:sz w:val="14"/>
                <w:szCs w:val="14"/>
              </w:rPr>
            </w:pPr>
            <w:r w:rsidRPr="00EB690D">
              <w:rPr>
                <w:rFonts w:ascii="Tahoma" w:hAnsi="Tahoma" w:cs="Tahoma"/>
                <w:sz w:val="14"/>
                <w:szCs w:val="14"/>
              </w:rPr>
              <w:t>0.80</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 xml:space="preserve">Recursos </w:t>
            </w:r>
            <w:r w:rsidR="0073490E" w:rsidRPr="000E0055">
              <w:rPr>
                <w:rFonts w:ascii="Tahoma" w:hAnsi="Tahoma" w:cs="Tahoma"/>
                <w:sz w:val="14"/>
                <w:szCs w:val="14"/>
              </w:rPr>
              <w:t>FORTASEG</w:t>
            </w:r>
            <w:r w:rsidRPr="000E0055">
              <w:rPr>
                <w:rFonts w:ascii="Tahoma" w:hAnsi="Tahoma" w:cs="Tahoma"/>
                <w:sz w:val="14"/>
                <w:szCs w:val="14"/>
              </w:rPr>
              <w:t xml:space="preserve"> Municipal 2020</w:t>
            </w:r>
          </w:p>
        </w:tc>
        <w:tc>
          <w:tcPr>
            <w:tcW w:w="1843" w:type="dxa"/>
          </w:tcPr>
          <w:p w:rsidR="00F5574A" w:rsidRPr="000E0055" w:rsidRDefault="008161E1" w:rsidP="00F5574A">
            <w:pPr>
              <w:pStyle w:val="Sinespaciado"/>
              <w:jc w:val="right"/>
              <w:rPr>
                <w:rFonts w:ascii="Tahoma" w:hAnsi="Tahoma" w:cs="Tahoma"/>
                <w:sz w:val="14"/>
                <w:szCs w:val="14"/>
              </w:rPr>
            </w:pPr>
            <w:r w:rsidRPr="008161E1">
              <w:rPr>
                <w:rFonts w:ascii="Tahoma" w:hAnsi="Tahoma" w:cs="Tahoma"/>
                <w:sz w:val="14"/>
                <w:szCs w:val="14"/>
              </w:rPr>
              <w:t>78.69</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Zona Federal</w:t>
            </w:r>
          </w:p>
        </w:tc>
        <w:tc>
          <w:tcPr>
            <w:tcW w:w="1843" w:type="dxa"/>
          </w:tcPr>
          <w:p w:rsidR="00F5574A" w:rsidRPr="000E0055" w:rsidRDefault="00EB690D" w:rsidP="00F5574A">
            <w:pPr>
              <w:pStyle w:val="Sinespaciado"/>
              <w:jc w:val="right"/>
              <w:rPr>
                <w:rFonts w:ascii="Tahoma" w:hAnsi="Tahoma" w:cs="Tahoma"/>
                <w:sz w:val="14"/>
                <w:szCs w:val="14"/>
              </w:rPr>
            </w:pPr>
            <w:r w:rsidRPr="00EB690D">
              <w:rPr>
                <w:rFonts w:ascii="Tahoma" w:hAnsi="Tahoma" w:cs="Tahoma"/>
                <w:sz w:val="14"/>
                <w:szCs w:val="14"/>
              </w:rPr>
              <w:t>218,580.15</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25701B">
      <w:pPr>
        <w:pStyle w:val="Sinespaciado"/>
        <w:numPr>
          <w:ilvl w:val="0"/>
          <w:numId w:val="7"/>
        </w:numPr>
        <w:jc w:val="both"/>
        <w:rPr>
          <w:rFonts w:ascii="Tahoma" w:hAnsi="Tahoma" w:cs="Tahoma"/>
          <w:sz w:val="14"/>
          <w:szCs w:val="14"/>
        </w:rPr>
      </w:pPr>
      <w:r w:rsidRPr="002F3D4F">
        <w:rPr>
          <w:rFonts w:ascii="Tahoma" w:hAnsi="Tahoma" w:cs="Tahoma"/>
          <w:sz w:val="14"/>
          <w:szCs w:val="14"/>
        </w:rPr>
        <w:t xml:space="preserve">En este rubro se reflejan los Deudores y Cuentas por Cobrar del Municipio, con un saldo </w:t>
      </w:r>
      <w:r w:rsidR="00033C5B"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871E2">
        <w:rPr>
          <w:rFonts w:ascii="Tahoma" w:hAnsi="Tahoma" w:cs="Tahoma"/>
          <w:sz w:val="14"/>
          <w:szCs w:val="14"/>
        </w:rPr>
        <w:t>mensual de abril 2021</w:t>
      </w:r>
      <w:r w:rsidR="00EE5C75">
        <w:rPr>
          <w:rFonts w:ascii="Tahoma" w:hAnsi="Tahoma" w:cs="Tahoma"/>
          <w:sz w:val="14"/>
          <w:szCs w:val="14"/>
        </w:rPr>
        <w:t xml:space="preserve"> </w:t>
      </w:r>
      <w:r w:rsidRPr="002F3D4F">
        <w:rPr>
          <w:rFonts w:ascii="Tahoma" w:hAnsi="Tahoma" w:cs="Tahoma"/>
          <w:sz w:val="14"/>
          <w:szCs w:val="14"/>
        </w:rPr>
        <w:t>por la cantidad de $</w:t>
      </w:r>
      <w:r w:rsidR="00F05A28">
        <w:rPr>
          <w:rFonts w:ascii="Tahoma" w:hAnsi="Tahoma" w:cs="Tahoma"/>
          <w:sz w:val="14"/>
          <w:szCs w:val="14"/>
        </w:rPr>
        <w:t xml:space="preserve"> </w:t>
      </w:r>
      <w:r w:rsidR="0025701B" w:rsidRPr="0025701B">
        <w:rPr>
          <w:rFonts w:ascii="Tahoma" w:hAnsi="Tahoma" w:cs="Tahoma"/>
          <w:sz w:val="14"/>
          <w:szCs w:val="14"/>
        </w:rPr>
        <w:t xml:space="preserve">34,591,787.83 </w:t>
      </w:r>
      <w:r w:rsidR="00EF129E" w:rsidRPr="005652EC">
        <w:rPr>
          <w:rFonts w:ascii="Tahoma" w:hAnsi="Tahoma" w:cs="Tahoma"/>
          <w:sz w:val="14"/>
          <w:szCs w:val="14"/>
        </w:rPr>
        <w:t>(</w:t>
      </w:r>
      <w:r w:rsidR="00BE4D63">
        <w:rPr>
          <w:rFonts w:ascii="Tahoma" w:hAnsi="Tahoma" w:cs="Tahoma"/>
          <w:sz w:val="14"/>
          <w:szCs w:val="14"/>
        </w:rPr>
        <w:t xml:space="preserve">treinta y </w:t>
      </w:r>
      <w:r w:rsidR="0025701B">
        <w:rPr>
          <w:rFonts w:ascii="Tahoma" w:hAnsi="Tahoma" w:cs="Tahoma"/>
          <w:sz w:val="14"/>
          <w:szCs w:val="14"/>
        </w:rPr>
        <w:t>cuatro</w:t>
      </w:r>
      <w:r w:rsidR="000D3237">
        <w:rPr>
          <w:rFonts w:ascii="Tahoma" w:hAnsi="Tahoma" w:cs="Tahoma"/>
          <w:sz w:val="14"/>
          <w:szCs w:val="14"/>
        </w:rPr>
        <w:t xml:space="preserve"> millones </w:t>
      </w:r>
      <w:r w:rsidR="0025701B">
        <w:rPr>
          <w:rFonts w:ascii="Tahoma" w:hAnsi="Tahoma" w:cs="Tahoma"/>
          <w:sz w:val="14"/>
          <w:szCs w:val="14"/>
        </w:rPr>
        <w:t>quinientos noventa y un</w:t>
      </w:r>
      <w:r w:rsidR="000E0055">
        <w:rPr>
          <w:rFonts w:ascii="Tahoma" w:hAnsi="Tahoma" w:cs="Tahoma"/>
          <w:sz w:val="14"/>
          <w:szCs w:val="14"/>
        </w:rPr>
        <w:t xml:space="preserve"> mil </w:t>
      </w:r>
      <w:r w:rsidR="0025701B">
        <w:rPr>
          <w:rFonts w:ascii="Tahoma" w:hAnsi="Tahoma" w:cs="Tahoma"/>
          <w:sz w:val="14"/>
          <w:szCs w:val="14"/>
        </w:rPr>
        <w:t>sete</w:t>
      </w:r>
      <w:r w:rsidR="00EE2813">
        <w:rPr>
          <w:rFonts w:ascii="Tahoma" w:hAnsi="Tahoma" w:cs="Tahoma"/>
          <w:sz w:val="14"/>
          <w:szCs w:val="14"/>
        </w:rPr>
        <w:t xml:space="preserve">cientos </w:t>
      </w:r>
      <w:r w:rsidR="00BE4D63">
        <w:rPr>
          <w:rFonts w:ascii="Tahoma" w:hAnsi="Tahoma" w:cs="Tahoma"/>
          <w:sz w:val="14"/>
          <w:szCs w:val="14"/>
        </w:rPr>
        <w:t>ochenta</w:t>
      </w:r>
      <w:r w:rsidR="0025701B">
        <w:rPr>
          <w:rFonts w:ascii="Tahoma" w:hAnsi="Tahoma" w:cs="Tahoma"/>
          <w:sz w:val="14"/>
          <w:szCs w:val="14"/>
        </w:rPr>
        <w:t xml:space="preserve"> y siete</w:t>
      </w:r>
      <w:r w:rsidR="0022723E">
        <w:rPr>
          <w:rFonts w:ascii="Tahoma" w:hAnsi="Tahoma" w:cs="Tahoma"/>
          <w:sz w:val="14"/>
          <w:szCs w:val="14"/>
        </w:rPr>
        <w:t xml:space="preserve"> pesos </w:t>
      </w:r>
      <w:r w:rsidR="0025701B">
        <w:rPr>
          <w:rFonts w:ascii="Tahoma" w:hAnsi="Tahoma" w:cs="Tahoma"/>
          <w:sz w:val="14"/>
          <w:szCs w:val="14"/>
        </w:rPr>
        <w:t>83</w:t>
      </w:r>
      <w:r w:rsidR="00F932F7">
        <w:rPr>
          <w:rFonts w:ascii="Tahoma" w:hAnsi="Tahoma" w:cs="Tahoma"/>
          <w:sz w:val="14"/>
          <w:szCs w:val="14"/>
        </w:rPr>
        <w:t>/100</w:t>
      </w:r>
      <w:r w:rsidR="00B44630">
        <w:rPr>
          <w:rFonts w:ascii="Tahoma" w:hAnsi="Tahoma" w:cs="Tahoma"/>
          <w:sz w:val="14"/>
          <w:szCs w:val="14"/>
        </w:rPr>
        <w:t xml:space="preserve">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BE4D63" w:rsidP="00AA3BAD">
            <w:pPr>
              <w:pStyle w:val="Sinespaciado"/>
              <w:jc w:val="right"/>
              <w:rPr>
                <w:rFonts w:ascii="Tahoma" w:hAnsi="Tahoma" w:cs="Tahoma"/>
                <w:b/>
                <w:sz w:val="14"/>
                <w:szCs w:val="14"/>
              </w:rPr>
            </w:pPr>
            <w:r w:rsidRPr="00BE4D63">
              <w:rPr>
                <w:rFonts w:ascii="Tahoma" w:hAnsi="Tahoma" w:cs="Tahoma"/>
                <w:b/>
                <w:sz w:val="14"/>
                <w:szCs w:val="14"/>
              </w:rPr>
              <w:t>234,554.81</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0D3237" w:rsidP="00AA3BAD">
            <w:pPr>
              <w:pStyle w:val="Sinespaciado"/>
              <w:jc w:val="right"/>
              <w:rPr>
                <w:rFonts w:ascii="Tahoma" w:hAnsi="Tahoma" w:cs="Tahoma"/>
                <w:i/>
                <w:sz w:val="14"/>
                <w:szCs w:val="14"/>
              </w:rPr>
            </w:pPr>
            <w:r w:rsidRPr="000D3237">
              <w:rPr>
                <w:rFonts w:ascii="Tahoma" w:hAnsi="Tahoma" w:cs="Tahoma"/>
                <w:i/>
                <w:sz w:val="14"/>
                <w:szCs w:val="14"/>
              </w:rPr>
              <w:t>129</w:t>
            </w:r>
            <w:r>
              <w:rPr>
                <w:rFonts w:ascii="Tahoma" w:hAnsi="Tahoma" w:cs="Tahoma"/>
                <w:i/>
                <w:sz w:val="14"/>
                <w:szCs w:val="14"/>
              </w:rPr>
              <w:t>,</w:t>
            </w:r>
            <w:r w:rsidRPr="000D3237">
              <w:rPr>
                <w:rFonts w:ascii="Tahoma" w:hAnsi="Tahoma" w:cs="Tahoma"/>
                <w:i/>
                <w:sz w:val="14"/>
                <w:szCs w:val="14"/>
              </w:rPr>
              <w:t>554.81</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25701B" w:rsidP="00F932F7">
            <w:pPr>
              <w:pStyle w:val="Sinespaciado"/>
              <w:jc w:val="right"/>
              <w:rPr>
                <w:rFonts w:ascii="Tahoma" w:hAnsi="Tahoma" w:cs="Tahoma"/>
                <w:b/>
                <w:sz w:val="14"/>
                <w:szCs w:val="14"/>
                <w:highlight w:val="yellow"/>
              </w:rPr>
            </w:pPr>
            <w:r w:rsidRPr="0025701B">
              <w:rPr>
                <w:rFonts w:ascii="Tahoma" w:hAnsi="Tahoma" w:cs="Tahoma"/>
                <w:b/>
                <w:sz w:val="14"/>
                <w:szCs w:val="14"/>
              </w:rPr>
              <w:t>32,317,983.35</w:t>
            </w:r>
          </w:p>
        </w:tc>
      </w:tr>
      <w:tr w:rsidR="00EE2813" w:rsidRPr="00E04077" w:rsidTr="00DE1ED8">
        <w:trPr>
          <w:trHeight w:val="248"/>
        </w:trPr>
        <w:tc>
          <w:tcPr>
            <w:tcW w:w="5691" w:type="dxa"/>
          </w:tcPr>
          <w:p w:rsidR="00EE2813" w:rsidRPr="003379B9" w:rsidRDefault="00EE2813" w:rsidP="00EE2813">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vAlign w:val="bottom"/>
          </w:tcPr>
          <w:p w:rsidR="00EE2813" w:rsidRPr="00EE2813" w:rsidRDefault="00EE2813" w:rsidP="00EE2813">
            <w:pPr>
              <w:jc w:val="right"/>
              <w:rPr>
                <w:rFonts w:ascii="Tahoma" w:hAnsi="Tahoma" w:cs="Tahoma"/>
                <w:color w:val="000000"/>
                <w:sz w:val="14"/>
                <w:szCs w:val="14"/>
                <w:lang w:val="es-MX" w:eastAsia="es-MX"/>
              </w:rPr>
            </w:pPr>
            <w:r w:rsidRPr="00EE2813">
              <w:rPr>
                <w:rFonts w:ascii="Tahoma" w:hAnsi="Tahoma" w:cs="Tahoma"/>
                <w:color w:val="000000"/>
                <w:sz w:val="14"/>
                <w:szCs w:val="14"/>
              </w:rPr>
              <w:t>833,084.37</w:t>
            </w:r>
          </w:p>
        </w:tc>
        <w:tc>
          <w:tcPr>
            <w:tcW w:w="1539" w:type="dxa"/>
          </w:tcPr>
          <w:p w:rsidR="00EE2813" w:rsidRPr="00E04077" w:rsidRDefault="00EE2813" w:rsidP="00EE2813">
            <w:pPr>
              <w:pStyle w:val="Sinespaciado"/>
              <w:jc w:val="both"/>
              <w:rPr>
                <w:rFonts w:ascii="Tahoma" w:hAnsi="Tahoma" w:cs="Tahoma"/>
                <w:sz w:val="14"/>
                <w:szCs w:val="14"/>
                <w:highlight w:val="yellow"/>
              </w:rPr>
            </w:pPr>
          </w:p>
        </w:tc>
      </w:tr>
      <w:tr w:rsidR="00BE4D63" w:rsidRPr="00E04077" w:rsidTr="00DE1ED8">
        <w:trPr>
          <w:trHeight w:val="248"/>
        </w:trPr>
        <w:tc>
          <w:tcPr>
            <w:tcW w:w="5691" w:type="dxa"/>
          </w:tcPr>
          <w:p w:rsidR="00BE4D63" w:rsidRPr="003379B9" w:rsidRDefault="00BE4D63" w:rsidP="00BE4D63">
            <w:pPr>
              <w:pStyle w:val="Sinespaciado"/>
              <w:jc w:val="both"/>
              <w:rPr>
                <w:rFonts w:ascii="Tahoma" w:hAnsi="Tahoma" w:cs="Tahoma"/>
                <w:i/>
                <w:sz w:val="14"/>
                <w:szCs w:val="14"/>
              </w:rPr>
            </w:pPr>
            <w:r w:rsidRPr="003379B9">
              <w:rPr>
                <w:rFonts w:ascii="Tahoma" w:hAnsi="Tahoma" w:cs="Tahoma"/>
                <w:i/>
                <w:sz w:val="14"/>
                <w:szCs w:val="14"/>
              </w:rPr>
              <w:t>Deudores Diversos por Gastos a Comprobar</w:t>
            </w:r>
          </w:p>
        </w:tc>
        <w:tc>
          <w:tcPr>
            <w:tcW w:w="1558" w:type="dxa"/>
            <w:vAlign w:val="bottom"/>
          </w:tcPr>
          <w:p w:rsidR="00BE4D63" w:rsidRPr="00BE4D63" w:rsidRDefault="0025701B" w:rsidP="00BE4D63">
            <w:pPr>
              <w:jc w:val="right"/>
              <w:rPr>
                <w:rFonts w:ascii="Tahoma" w:hAnsi="Tahoma" w:cs="Tahoma"/>
                <w:color w:val="000000"/>
                <w:sz w:val="14"/>
                <w:szCs w:val="14"/>
                <w:lang w:val="es-MX" w:eastAsia="es-MX"/>
              </w:rPr>
            </w:pPr>
            <w:r w:rsidRPr="0025701B">
              <w:rPr>
                <w:rFonts w:ascii="Tahoma" w:hAnsi="Tahoma" w:cs="Tahoma"/>
                <w:color w:val="000000"/>
                <w:sz w:val="14"/>
                <w:szCs w:val="14"/>
              </w:rPr>
              <w:t>386,914.17</w:t>
            </w:r>
          </w:p>
        </w:tc>
        <w:tc>
          <w:tcPr>
            <w:tcW w:w="1539" w:type="dxa"/>
          </w:tcPr>
          <w:p w:rsidR="00BE4D63" w:rsidRPr="00E04077" w:rsidRDefault="00BE4D63" w:rsidP="00BE4D63">
            <w:pPr>
              <w:pStyle w:val="Sinespaciado"/>
              <w:jc w:val="both"/>
              <w:rPr>
                <w:rFonts w:ascii="Tahoma" w:hAnsi="Tahoma" w:cs="Tahoma"/>
                <w:i/>
                <w:sz w:val="14"/>
                <w:szCs w:val="14"/>
                <w:highlight w:val="yellow"/>
              </w:rPr>
            </w:pPr>
          </w:p>
        </w:tc>
      </w:tr>
      <w:tr w:rsidR="00BE4D63" w:rsidRPr="00E04077" w:rsidTr="00DE1ED8">
        <w:trPr>
          <w:trHeight w:val="256"/>
        </w:trPr>
        <w:tc>
          <w:tcPr>
            <w:tcW w:w="5691" w:type="dxa"/>
          </w:tcPr>
          <w:p w:rsidR="00BE4D63" w:rsidRPr="003379B9" w:rsidRDefault="00BE4D63" w:rsidP="00BE4D63">
            <w:pPr>
              <w:pStyle w:val="Sinespaciado"/>
              <w:jc w:val="both"/>
              <w:rPr>
                <w:rFonts w:ascii="Tahoma" w:hAnsi="Tahoma" w:cs="Tahoma"/>
                <w:i/>
                <w:sz w:val="14"/>
                <w:szCs w:val="14"/>
              </w:rPr>
            </w:pPr>
            <w:r w:rsidRPr="003379B9">
              <w:rPr>
                <w:rFonts w:ascii="Tahoma" w:hAnsi="Tahoma" w:cs="Tahoma"/>
                <w:i/>
                <w:sz w:val="14"/>
                <w:szCs w:val="14"/>
              </w:rPr>
              <w:lastRenderedPageBreak/>
              <w:t>Otros Deudores Diversos</w:t>
            </w:r>
          </w:p>
        </w:tc>
        <w:tc>
          <w:tcPr>
            <w:tcW w:w="1558" w:type="dxa"/>
            <w:vAlign w:val="bottom"/>
          </w:tcPr>
          <w:p w:rsidR="00BE4D63" w:rsidRPr="00BE4D63" w:rsidRDefault="0025701B" w:rsidP="00BE4D63">
            <w:pPr>
              <w:jc w:val="right"/>
              <w:rPr>
                <w:rFonts w:ascii="Tahoma" w:hAnsi="Tahoma" w:cs="Tahoma"/>
                <w:color w:val="000000"/>
                <w:sz w:val="14"/>
                <w:szCs w:val="14"/>
              </w:rPr>
            </w:pPr>
            <w:r w:rsidRPr="0025701B">
              <w:rPr>
                <w:rFonts w:ascii="Tahoma" w:hAnsi="Tahoma" w:cs="Tahoma"/>
                <w:color w:val="000000"/>
                <w:sz w:val="14"/>
                <w:szCs w:val="14"/>
              </w:rPr>
              <w:t>31,034,234.18</w:t>
            </w:r>
          </w:p>
        </w:tc>
        <w:tc>
          <w:tcPr>
            <w:tcW w:w="1539" w:type="dxa"/>
          </w:tcPr>
          <w:p w:rsidR="00BE4D63" w:rsidRPr="00E04077" w:rsidRDefault="00BE4D63" w:rsidP="00BE4D63">
            <w:pPr>
              <w:pStyle w:val="Sinespaciado"/>
              <w:jc w:val="both"/>
              <w:rPr>
                <w:rFonts w:ascii="Tahoma" w:hAnsi="Tahoma" w:cs="Tahoma"/>
                <w:i/>
                <w:sz w:val="14"/>
                <w:szCs w:val="14"/>
                <w:highlight w:val="yellow"/>
              </w:rPr>
            </w:pPr>
          </w:p>
        </w:tc>
      </w:tr>
      <w:tr w:rsidR="00476555" w:rsidRPr="00C6166D" w:rsidTr="00B94A4A">
        <w:trPr>
          <w:trHeight w:val="248"/>
        </w:trPr>
        <w:tc>
          <w:tcPr>
            <w:tcW w:w="5691" w:type="dxa"/>
          </w:tcPr>
          <w:p w:rsidR="00476555" w:rsidRPr="00C6166D" w:rsidRDefault="00476555" w:rsidP="00921DFC">
            <w:pPr>
              <w:pStyle w:val="Sinespaciado"/>
              <w:jc w:val="both"/>
              <w:rPr>
                <w:rFonts w:ascii="Tahoma" w:hAnsi="Tahoma" w:cs="Tahoma"/>
                <w:b/>
                <w:sz w:val="14"/>
                <w:szCs w:val="14"/>
              </w:rPr>
            </w:pPr>
            <w:r w:rsidRPr="00C6166D">
              <w:rPr>
                <w:rFonts w:ascii="Tahoma" w:hAnsi="Tahoma" w:cs="Tahoma"/>
                <w:b/>
                <w:sz w:val="14"/>
                <w:szCs w:val="14"/>
              </w:rPr>
              <w:t>Deudores por Fondos Revolventes</w:t>
            </w:r>
          </w:p>
        </w:tc>
        <w:tc>
          <w:tcPr>
            <w:tcW w:w="1558" w:type="dxa"/>
          </w:tcPr>
          <w:p w:rsidR="00476555" w:rsidRPr="00C6166D" w:rsidRDefault="00476555" w:rsidP="00857E05">
            <w:pPr>
              <w:pStyle w:val="Sinespaciado"/>
              <w:jc w:val="right"/>
              <w:rPr>
                <w:rFonts w:ascii="Tahoma" w:hAnsi="Tahoma" w:cs="Tahoma"/>
                <w:b/>
                <w:i/>
                <w:sz w:val="14"/>
                <w:szCs w:val="14"/>
              </w:rPr>
            </w:pPr>
          </w:p>
        </w:tc>
        <w:tc>
          <w:tcPr>
            <w:tcW w:w="1539" w:type="dxa"/>
          </w:tcPr>
          <w:p w:rsidR="00476555" w:rsidRPr="00C6166D" w:rsidRDefault="0025701B" w:rsidP="00C6166D">
            <w:pPr>
              <w:pStyle w:val="Sinespaciado"/>
              <w:jc w:val="right"/>
              <w:rPr>
                <w:rFonts w:ascii="Tahoma" w:hAnsi="Tahoma" w:cs="Tahoma"/>
                <w:b/>
                <w:sz w:val="14"/>
                <w:szCs w:val="14"/>
                <w:highlight w:val="yellow"/>
              </w:rPr>
            </w:pPr>
            <w:r w:rsidRPr="0025701B">
              <w:rPr>
                <w:rFonts w:ascii="Tahoma" w:hAnsi="Tahoma" w:cs="Tahoma"/>
                <w:b/>
                <w:i/>
                <w:sz w:val="14"/>
                <w:szCs w:val="14"/>
              </w:rPr>
              <w:t>104,571.52</w:t>
            </w:r>
          </w:p>
        </w:tc>
      </w:tr>
    </w:tbl>
    <w:p w:rsidR="00476555" w:rsidRPr="00C6166D" w:rsidRDefault="00476555" w:rsidP="00476555">
      <w:pPr>
        <w:pStyle w:val="Sinespaciado"/>
        <w:ind w:left="720"/>
        <w:jc w:val="both"/>
        <w:rPr>
          <w:rFonts w:ascii="Tahoma" w:hAnsi="Tahoma" w:cs="Tahoma"/>
          <w:b/>
          <w:sz w:val="14"/>
          <w:szCs w:val="14"/>
          <w:highlight w:val="yellow"/>
        </w:rPr>
      </w:pPr>
    </w:p>
    <w:p w:rsidR="008D0F6B" w:rsidRPr="00993EFA" w:rsidRDefault="00476555" w:rsidP="00F7695F">
      <w:pPr>
        <w:pStyle w:val="Sinespaciado"/>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F7695F" w:rsidRDefault="00F7695F"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25701B">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871E2">
        <w:rPr>
          <w:rFonts w:ascii="Tahoma" w:hAnsi="Tahoma" w:cs="Tahoma"/>
          <w:sz w:val="14"/>
          <w:szCs w:val="14"/>
        </w:rPr>
        <w:t>mensual de abril 2021</w:t>
      </w:r>
      <w:r w:rsidR="00EE5C75">
        <w:rPr>
          <w:rFonts w:ascii="Tahoma" w:hAnsi="Tahoma" w:cs="Tahoma"/>
          <w:sz w:val="14"/>
          <w:szCs w:val="14"/>
        </w:rPr>
        <w:t xml:space="preserve"> </w:t>
      </w:r>
      <w:r w:rsidRPr="003379B9">
        <w:rPr>
          <w:rFonts w:ascii="Tahoma" w:hAnsi="Tahoma" w:cs="Tahoma"/>
          <w:sz w:val="14"/>
          <w:szCs w:val="14"/>
        </w:rPr>
        <w:t xml:space="preserve">arroja un saldo de $ </w:t>
      </w:r>
      <w:r w:rsidR="0025701B" w:rsidRPr="0025701B">
        <w:rPr>
          <w:rFonts w:ascii="Tahoma" w:hAnsi="Tahoma" w:cs="Tahoma"/>
          <w:sz w:val="14"/>
          <w:szCs w:val="14"/>
        </w:rPr>
        <w:t xml:space="preserve">585,710,784.20 </w:t>
      </w:r>
      <w:r w:rsidR="00117F0D">
        <w:rPr>
          <w:rFonts w:ascii="Tahoma" w:hAnsi="Tahoma" w:cs="Tahoma"/>
          <w:sz w:val="14"/>
          <w:szCs w:val="14"/>
        </w:rPr>
        <w:t>(</w:t>
      </w:r>
      <w:r w:rsidR="00BB10FD">
        <w:rPr>
          <w:rFonts w:ascii="Tahoma" w:hAnsi="Tahoma" w:cs="Tahoma"/>
          <w:sz w:val="14"/>
          <w:szCs w:val="14"/>
        </w:rPr>
        <w:t xml:space="preserve">quinientos </w:t>
      </w:r>
      <w:r w:rsidR="0025701B">
        <w:rPr>
          <w:rFonts w:ascii="Tahoma" w:hAnsi="Tahoma" w:cs="Tahoma"/>
          <w:sz w:val="14"/>
          <w:szCs w:val="14"/>
        </w:rPr>
        <w:t>ochenta y cinco</w:t>
      </w:r>
      <w:r w:rsidR="006D10B8">
        <w:rPr>
          <w:rFonts w:ascii="Tahoma" w:hAnsi="Tahoma" w:cs="Tahoma"/>
          <w:sz w:val="14"/>
          <w:szCs w:val="14"/>
        </w:rPr>
        <w:t xml:space="preserve"> </w:t>
      </w:r>
      <w:r w:rsidR="00BB10FD">
        <w:rPr>
          <w:rFonts w:ascii="Tahoma" w:hAnsi="Tahoma" w:cs="Tahoma"/>
          <w:sz w:val="14"/>
          <w:szCs w:val="14"/>
        </w:rPr>
        <w:t xml:space="preserve">millones </w:t>
      </w:r>
      <w:r w:rsidR="00663496">
        <w:rPr>
          <w:rFonts w:ascii="Tahoma" w:hAnsi="Tahoma" w:cs="Tahoma"/>
          <w:sz w:val="14"/>
          <w:szCs w:val="14"/>
        </w:rPr>
        <w:t xml:space="preserve">setecientos </w:t>
      </w:r>
      <w:r w:rsidR="0025701B">
        <w:rPr>
          <w:rFonts w:ascii="Tahoma" w:hAnsi="Tahoma" w:cs="Tahoma"/>
          <w:sz w:val="14"/>
          <w:szCs w:val="14"/>
        </w:rPr>
        <w:t>diez</w:t>
      </w:r>
      <w:r w:rsidR="009F4A75">
        <w:rPr>
          <w:rFonts w:ascii="Tahoma" w:hAnsi="Tahoma" w:cs="Tahoma"/>
          <w:sz w:val="14"/>
          <w:szCs w:val="14"/>
        </w:rPr>
        <w:t xml:space="preserve"> mil </w:t>
      </w:r>
      <w:r w:rsidR="0025701B">
        <w:rPr>
          <w:rFonts w:ascii="Tahoma" w:hAnsi="Tahoma" w:cs="Tahoma"/>
          <w:sz w:val="14"/>
          <w:szCs w:val="14"/>
        </w:rPr>
        <w:t>setecientos ochenta y cuatro</w:t>
      </w:r>
      <w:r w:rsidR="009F4A75">
        <w:rPr>
          <w:rFonts w:ascii="Tahoma" w:hAnsi="Tahoma" w:cs="Tahoma"/>
          <w:sz w:val="14"/>
          <w:szCs w:val="14"/>
        </w:rPr>
        <w:t xml:space="preserve"> pesos</w:t>
      </w:r>
      <w:r w:rsidR="00BB10FD">
        <w:rPr>
          <w:rFonts w:ascii="Tahoma" w:hAnsi="Tahoma" w:cs="Tahoma"/>
          <w:sz w:val="14"/>
          <w:szCs w:val="14"/>
        </w:rPr>
        <w:t xml:space="preserve"> </w:t>
      </w:r>
      <w:r w:rsidR="0025701B">
        <w:rPr>
          <w:rFonts w:ascii="Tahoma" w:hAnsi="Tahoma" w:cs="Tahoma"/>
          <w:sz w:val="14"/>
          <w:szCs w:val="14"/>
        </w:rPr>
        <w:t>20</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9F4A75" w:rsidRPr="003379B9" w:rsidTr="005B360F">
        <w:trPr>
          <w:trHeight w:val="262"/>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vAlign w:val="bottom"/>
          </w:tcPr>
          <w:p w:rsidR="009F4A75" w:rsidRPr="009F4A75" w:rsidRDefault="00052871" w:rsidP="009F4A75">
            <w:pPr>
              <w:jc w:val="right"/>
              <w:rPr>
                <w:rFonts w:ascii="Tahoma" w:hAnsi="Tahoma" w:cs="Tahoma"/>
                <w:i/>
                <w:color w:val="000000"/>
                <w:sz w:val="14"/>
                <w:szCs w:val="14"/>
                <w:lang w:val="es-MX" w:eastAsia="es-MX"/>
              </w:rPr>
            </w:pPr>
            <w:r w:rsidRPr="00052871">
              <w:rPr>
                <w:rFonts w:ascii="Tahoma" w:hAnsi="Tahoma" w:cs="Tahoma"/>
                <w:i/>
                <w:color w:val="000000"/>
                <w:sz w:val="14"/>
                <w:szCs w:val="14"/>
              </w:rPr>
              <w:t>11,426,870.51</w:t>
            </w:r>
          </w:p>
        </w:tc>
      </w:tr>
      <w:tr w:rsidR="009F4A75" w:rsidRPr="003379B9"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vAlign w:val="bottom"/>
          </w:tcPr>
          <w:p w:rsidR="009F4A75" w:rsidRPr="009F4A75" w:rsidRDefault="009F4A75" w:rsidP="009F4A75">
            <w:pPr>
              <w:jc w:val="right"/>
              <w:rPr>
                <w:rFonts w:ascii="Tahoma" w:hAnsi="Tahoma" w:cs="Tahoma"/>
                <w:i/>
                <w:color w:val="000000"/>
                <w:sz w:val="14"/>
                <w:szCs w:val="14"/>
              </w:rPr>
            </w:pPr>
            <w:r w:rsidRPr="009F4A75">
              <w:rPr>
                <w:rFonts w:ascii="Tahoma" w:hAnsi="Tahoma" w:cs="Tahoma"/>
                <w:i/>
                <w:color w:val="000000"/>
                <w:sz w:val="14"/>
                <w:szCs w:val="14"/>
              </w:rPr>
              <w:t>111,416,201.01</w:t>
            </w:r>
          </w:p>
        </w:tc>
      </w:tr>
      <w:tr w:rsidR="009F4A75" w:rsidRPr="003379B9"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vAlign w:val="bottom"/>
          </w:tcPr>
          <w:p w:rsidR="009F4A75" w:rsidRPr="009F4A75" w:rsidRDefault="0025701B" w:rsidP="009F4A75">
            <w:pPr>
              <w:jc w:val="right"/>
              <w:rPr>
                <w:rFonts w:ascii="Tahoma" w:hAnsi="Tahoma" w:cs="Tahoma"/>
                <w:i/>
                <w:color w:val="000000"/>
                <w:sz w:val="14"/>
                <w:szCs w:val="14"/>
              </w:rPr>
            </w:pPr>
            <w:r w:rsidRPr="0025701B">
              <w:rPr>
                <w:rFonts w:ascii="Tahoma" w:hAnsi="Tahoma" w:cs="Tahoma"/>
                <w:i/>
                <w:color w:val="000000"/>
                <w:sz w:val="14"/>
                <w:szCs w:val="14"/>
              </w:rPr>
              <w:t>424,220,469.74</w:t>
            </w:r>
          </w:p>
        </w:tc>
      </w:tr>
      <w:tr w:rsidR="009F4A75" w:rsidRPr="00E04077"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vAlign w:val="bottom"/>
          </w:tcPr>
          <w:p w:rsidR="009F4A75" w:rsidRPr="009F4A75" w:rsidRDefault="00052871" w:rsidP="009F4A75">
            <w:pPr>
              <w:jc w:val="right"/>
              <w:rPr>
                <w:rFonts w:ascii="Tahoma" w:hAnsi="Tahoma" w:cs="Tahoma"/>
                <w:i/>
                <w:color w:val="000000"/>
                <w:sz w:val="14"/>
                <w:szCs w:val="14"/>
              </w:rPr>
            </w:pPr>
            <w:r w:rsidRPr="00052871">
              <w:rPr>
                <w:rFonts w:ascii="Tahoma" w:hAnsi="Tahoma" w:cs="Tahoma"/>
                <w:i/>
                <w:color w:val="000000"/>
                <w:sz w:val="14"/>
                <w:szCs w:val="14"/>
              </w:rPr>
              <w:t>38,647,242.94</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25701B">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Estos de igual forma pertenecen al Activo No Circulante y representan las existencias de Mobiliario y Equipo, Equipo de Transporte, Equipo de Defensa y Seguridad, así como también la Maquinaria y otras Herramientas necesaria para la operación, la cual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871E2">
        <w:rPr>
          <w:rFonts w:ascii="Tahoma" w:hAnsi="Tahoma" w:cs="Tahoma"/>
          <w:sz w:val="14"/>
          <w:szCs w:val="14"/>
        </w:rPr>
        <w:t>mensual de abril 2021</w:t>
      </w:r>
      <w:r w:rsidR="00033C5B">
        <w:rPr>
          <w:rFonts w:ascii="Tahoma" w:hAnsi="Tahoma" w:cs="Tahoma"/>
          <w:sz w:val="14"/>
          <w:szCs w:val="14"/>
        </w:rPr>
        <w:t xml:space="preserve"> </w:t>
      </w:r>
      <w:r w:rsidRPr="003379B9">
        <w:rPr>
          <w:rFonts w:ascii="Tahoma" w:hAnsi="Tahoma" w:cs="Tahoma"/>
          <w:sz w:val="14"/>
          <w:szCs w:val="14"/>
        </w:rPr>
        <w:t xml:space="preserve">tiene un saldo de $ </w:t>
      </w:r>
      <w:r w:rsidR="0025701B" w:rsidRPr="0025701B">
        <w:rPr>
          <w:rFonts w:ascii="Tahoma" w:hAnsi="Tahoma" w:cs="Tahoma"/>
          <w:sz w:val="14"/>
          <w:szCs w:val="14"/>
        </w:rPr>
        <w:t xml:space="preserve">145,627,763.60 </w:t>
      </w:r>
      <w:r w:rsidR="00AE1D83" w:rsidRPr="003379B9">
        <w:rPr>
          <w:rFonts w:ascii="Tahoma" w:hAnsi="Tahoma" w:cs="Tahoma"/>
          <w:sz w:val="14"/>
          <w:szCs w:val="14"/>
        </w:rPr>
        <w:t>(</w:t>
      </w:r>
      <w:r w:rsidR="00117F0D">
        <w:rPr>
          <w:rFonts w:ascii="Tahoma" w:hAnsi="Tahoma" w:cs="Tahoma"/>
          <w:sz w:val="14"/>
          <w:szCs w:val="14"/>
        </w:rPr>
        <w:t xml:space="preserve">ciento </w:t>
      </w:r>
      <w:r w:rsidR="00DC7026">
        <w:rPr>
          <w:rFonts w:ascii="Tahoma" w:hAnsi="Tahoma" w:cs="Tahoma"/>
          <w:sz w:val="14"/>
          <w:szCs w:val="14"/>
        </w:rPr>
        <w:t xml:space="preserve">cuarenta y </w:t>
      </w:r>
      <w:r w:rsidR="00663496">
        <w:rPr>
          <w:rFonts w:ascii="Tahoma" w:hAnsi="Tahoma" w:cs="Tahoma"/>
          <w:sz w:val="14"/>
          <w:szCs w:val="14"/>
        </w:rPr>
        <w:t xml:space="preserve">cinco </w:t>
      </w:r>
      <w:r w:rsidR="00117F0D">
        <w:rPr>
          <w:rFonts w:ascii="Tahoma" w:hAnsi="Tahoma" w:cs="Tahoma"/>
          <w:sz w:val="14"/>
          <w:szCs w:val="14"/>
        </w:rPr>
        <w:t xml:space="preserve">millones </w:t>
      </w:r>
      <w:r w:rsidR="00663496">
        <w:rPr>
          <w:rFonts w:ascii="Tahoma" w:hAnsi="Tahoma" w:cs="Tahoma"/>
          <w:sz w:val="14"/>
          <w:szCs w:val="14"/>
        </w:rPr>
        <w:t>seiscientos veinti</w:t>
      </w:r>
      <w:r w:rsidR="0025701B">
        <w:rPr>
          <w:rFonts w:ascii="Tahoma" w:hAnsi="Tahoma" w:cs="Tahoma"/>
          <w:sz w:val="14"/>
          <w:szCs w:val="14"/>
        </w:rPr>
        <w:t>siete</w:t>
      </w:r>
      <w:r w:rsidR="00F932F7">
        <w:rPr>
          <w:rFonts w:ascii="Tahoma" w:hAnsi="Tahoma" w:cs="Tahoma"/>
          <w:sz w:val="14"/>
          <w:szCs w:val="14"/>
        </w:rPr>
        <w:t xml:space="preserve"> mil </w:t>
      </w:r>
      <w:r w:rsidR="0025701B">
        <w:rPr>
          <w:rFonts w:ascii="Tahoma" w:hAnsi="Tahoma" w:cs="Tahoma"/>
          <w:sz w:val="14"/>
          <w:szCs w:val="14"/>
        </w:rPr>
        <w:t>setecientos sesenta y tres</w:t>
      </w:r>
      <w:r w:rsidR="00A709C7">
        <w:rPr>
          <w:rFonts w:ascii="Tahoma" w:hAnsi="Tahoma" w:cs="Tahoma"/>
          <w:sz w:val="14"/>
          <w:szCs w:val="14"/>
        </w:rPr>
        <w:t xml:space="preserve"> </w:t>
      </w:r>
      <w:r w:rsidR="00F932F7">
        <w:rPr>
          <w:rFonts w:ascii="Tahoma" w:hAnsi="Tahoma" w:cs="Tahoma"/>
          <w:sz w:val="14"/>
          <w:szCs w:val="14"/>
        </w:rPr>
        <w:t xml:space="preserve">pesos </w:t>
      </w:r>
      <w:r w:rsidR="0025701B">
        <w:rPr>
          <w:rFonts w:ascii="Tahoma" w:hAnsi="Tahoma" w:cs="Tahoma"/>
          <w:sz w:val="14"/>
          <w:szCs w:val="14"/>
        </w:rPr>
        <w:t>60</w:t>
      </w:r>
      <w:r w:rsidR="00F932F7">
        <w:rPr>
          <w:rFonts w:ascii="Tahoma" w:hAnsi="Tahoma" w:cs="Tahoma"/>
          <w:sz w:val="14"/>
          <w:szCs w:val="14"/>
        </w:rPr>
        <w:t>/100</w:t>
      </w:r>
      <w:r w:rsidRPr="003379B9">
        <w:rPr>
          <w:rFonts w:ascii="Tahoma" w:hAnsi="Tahoma" w:cs="Tahoma"/>
          <w:sz w:val="14"/>
          <w:szCs w:val="14"/>
        </w:rPr>
        <w:t xml:space="preserve">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DC7026" w:rsidRPr="003379B9" w:rsidTr="002D6495">
        <w:trPr>
          <w:trHeight w:val="287"/>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Mobiliario y Equipo de A</w:t>
            </w:r>
            <w:r w:rsidRPr="003379B9">
              <w:rPr>
                <w:rFonts w:ascii="Tahoma" w:hAnsi="Tahoma" w:cs="Tahoma"/>
                <w:sz w:val="14"/>
                <w:szCs w:val="14"/>
              </w:rPr>
              <w:t>dministración</w:t>
            </w:r>
          </w:p>
        </w:tc>
        <w:tc>
          <w:tcPr>
            <w:tcW w:w="2195" w:type="dxa"/>
            <w:vAlign w:val="bottom"/>
          </w:tcPr>
          <w:p w:rsidR="00DC7026" w:rsidRPr="00DC7026" w:rsidRDefault="0025701B" w:rsidP="00DC7026">
            <w:pPr>
              <w:jc w:val="right"/>
              <w:rPr>
                <w:rFonts w:ascii="Tahoma" w:hAnsi="Tahoma" w:cs="Tahoma"/>
                <w:color w:val="000000"/>
                <w:sz w:val="14"/>
                <w:szCs w:val="14"/>
                <w:lang w:val="es-MX" w:eastAsia="es-MX"/>
              </w:rPr>
            </w:pPr>
            <w:r w:rsidRPr="0025701B">
              <w:rPr>
                <w:rFonts w:ascii="Tahoma" w:hAnsi="Tahoma" w:cs="Tahoma"/>
                <w:color w:val="000000"/>
                <w:sz w:val="14"/>
                <w:szCs w:val="14"/>
              </w:rPr>
              <w:t>16,689,228.12</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Mobiliario y E</w:t>
            </w:r>
            <w:r w:rsidRPr="003379B9">
              <w:rPr>
                <w:rFonts w:ascii="Tahoma" w:hAnsi="Tahoma" w:cs="Tahoma"/>
                <w:sz w:val="14"/>
                <w:szCs w:val="14"/>
              </w:rPr>
              <w:t>quipo Educacional y Recreativo</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1,089,071.19</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2,891.10</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vAlign w:val="bottom"/>
          </w:tcPr>
          <w:p w:rsidR="00DC7026" w:rsidRPr="00DC7026" w:rsidRDefault="002C02BD" w:rsidP="00DC7026">
            <w:pPr>
              <w:jc w:val="right"/>
              <w:rPr>
                <w:rFonts w:ascii="Tahoma" w:hAnsi="Tahoma" w:cs="Tahoma"/>
                <w:color w:val="000000"/>
                <w:sz w:val="14"/>
                <w:szCs w:val="14"/>
              </w:rPr>
            </w:pPr>
            <w:r w:rsidRPr="002C02BD">
              <w:rPr>
                <w:rFonts w:ascii="Tahoma" w:hAnsi="Tahoma" w:cs="Tahoma"/>
                <w:color w:val="000000"/>
                <w:sz w:val="14"/>
                <w:szCs w:val="14"/>
              </w:rPr>
              <w:t>79,277,516.70</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10,426,531.27</w:t>
            </w:r>
          </w:p>
        </w:tc>
      </w:tr>
      <w:tr w:rsidR="00DC7026" w:rsidRPr="00E04077"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Maquinaria Otros E</w:t>
            </w:r>
            <w:r w:rsidRPr="003379B9">
              <w:rPr>
                <w:rFonts w:ascii="Tahoma" w:hAnsi="Tahoma" w:cs="Tahoma"/>
                <w:sz w:val="14"/>
                <w:szCs w:val="14"/>
              </w:rPr>
              <w:t>quipo y Herramientas</w:t>
            </w:r>
          </w:p>
        </w:tc>
        <w:tc>
          <w:tcPr>
            <w:tcW w:w="2195" w:type="dxa"/>
            <w:vAlign w:val="bottom"/>
          </w:tcPr>
          <w:p w:rsidR="00DC7026" w:rsidRPr="00DC7026" w:rsidRDefault="002C02BD" w:rsidP="00DC7026">
            <w:pPr>
              <w:jc w:val="right"/>
              <w:rPr>
                <w:rFonts w:ascii="Tahoma" w:hAnsi="Tahoma" w:cs="Tahoma"/>
                <w:color w:val="000000"/>
                <w:sz w:val="14"/>
                <w:szCs w:val="14"/>
              </w:rPr>
            </w:pPr>
            <w:r w:rsidRPr="002C02BD">
              <w:rPr>
                <w:rFonts w:ascii="Tahoma" w:hAnsi="Tahoma" w:cs="Tahoma"/>
                <w:color w:val="000000"/>
                <w:sz w:val="14"/>
                <w:szCs w:val="14"/>
              </w:rPr>
              <w:t>38,142,525.22</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25701B">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871E2">
        <w:rPr>
          <w:rFonts w:ascii="Tahoma" w:hAnsi="Tahoma" w:cs="Tahoma"/>
          <w:sz w:val="14"/>
          <w:szCs w:val="14"/>
        </w:rPr>
        <w:t>mensual de abril 2021</w:t>
      </w:r>
      <w:r w:rsidR="00EE5C75">
        <w:rPr>
          <w:rFonts w:ascii="Tahoma" w:hAnsi="Tahoma" w:cs="Tahoma"/>
          <w:sz w:val="14"/>
          <w:szCs w:val="14"/>
        </w:rPr>
        <w:t xml:space="preserve"> </w:t>
      </w:r>
      <w:r w:rsidR="00AE1D83" w:rsidRPr="00CD08E5">
        <w:rPr>
          <w:rFonts w:ascii="Tahoma" w:hAnsi="Tahoma" w:cs="Tahoma"/>
          <w:sz w:val="14"/>
          <w:szCs w:val="14"/>
        </w:rPr>
        <w:t>por el monto de $</w:t>
      </w:r>
      <w:r w:rsidR="002C02BD" w:rsidRPr="002C02BD">
        <w:t xml:space="preserve"> </w:t>
      </w:r>
      <w:r w:rsidR="0025701B" w:rsidRPr="0025701B">
        <w:rPr>
          <w:rFonts w:ascii="Tahoma" w:hAnsi="Tahoma" w:cs="Tahoma"/>
          <w:sz w:val="14"/>
          <w:szCs w:val="14"/>
        </w:rPr>
        <w:t xml:space="preserve">721,179.99 </w:t>
      </w:r>
      <w:r w:rsidR="00AE1D83" w:rsidRPr="00CD08E5">
        <w:rPr>
          <w:rFonts w:ascii="Tahoma" w:hAnsi="Tahoma" w:cs="Tahoma"/>
          <w:sz w:val="14"/>
          <w:szCs w:val="14"/>
        </w:rPr>
        <w:t>(</w:t>
      </w:r>
      <w:r w:rsidR="002C02BD">
        <w:rPr>
          <w:rFonts w:ascii="Tahoma" w:hAnsi="Tahoma" w:cs="Tahoma"/>
          <w:sz w:val="14"/>
          <w:szCs w:val="14"/>
        </w:rPr>
        <w:t xml:space="preserve">setecientos </w:t>
      </w:r>
      <w:r w:rsidR="0025701B">
        <w:rPr>
          <w:rFonts w:ascii="Tahoma" w:hAnsi="Tahoma" w:cs="Tahoma"/>
          <w:sz w:val="14"/>
          <w:szCs w:val="14"/>
        </w:rPr>
        <w:t>veintiún</w:t>
      </w:r>
      <w:r w:rsidR="002C02BD">
        <w:rPr>
          <w:rFonts w:ascii="Tahoma" w:hAnsi="Tahoma" w:cs="Tahoma"/>
          <w:sz w:val="14"/>
          <w:szCs w:val="14"/>
        </w:rPr>
        <w:t xml:space="preserve"> </w:t>
      </w:r>
      <w:r w:rsidR="00117F0D" w:rsidRPr="00CD08E5">
        <w:rPr>
          <w:rFonts w:ascii="Tahoma" w:hAnsi="Tahoma" w:cs="Tahoma"/>
          <w:sz w:val="14"/>
          <w:szCs w:val="14"/>
        </w:rPr>
        <w:t xml:space="preserve">mil </w:t>
      </w:r>
      <w:r w:rsidR="0025701B">
        <w:rPr>
          <w:rFonts w:ascii="Tahoma" w:hAnsi="Tahoma" w:cs="Tahoma"/>
          <w:sz w:val="14"/>
          <w:szCs w:val="14"/>
        </w:rPr>
        <w:t>ciento setenta y nueve</w:t>
      </w:r>
      <w:r w:rsidR="00117F0D" w:rsidRPr="00CD08E5">
        <w:rPr>
          <w:rFonts w:ascii="Tahoma" w:hAnsi="Tahoma" w:cs="Tahoma"/>
          <w:sz w:val="14"/>
          <w:szCs w:val="14"/>
        </w:rPr>
        <w:t xml:space="preserve"> pesos </w:t>
      </w:r>
      <w:r w:rsidR="00AE1D83" w:rsidRPr="00CD08E5">
        <w:rPr>
          <w:rFonts w:ascii="Tahoma" w:hAnsi="Tahoma" w:cs="Tahoma"/>
          <w:sz w:val="14"/>
          <w:szCs w:val="14"/>
        </w:rPr>
        <w:t>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F82D09">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871E2">
        <w:rPr>
          <w:rFonts w:ascii="Tahoma" w:hAnsi="Tahoma" w:cs="Tahoma"/>
          <w:sz w:val="14"/>
          <w:szCs w:val="14"/>
        </w:rPr>
        <w:t>mensual de abril 2021</w:t>
      </w:r>
      <w:r w:rsidR="00EE5C75">
        <w:rPr>
          <w:rFonts w:ascii="Tahoma" w:hAnsi="Tahoma" w:cs="Tahoma"/>
          <w:sz w:val="14"/>
          <w:szCs w:val="14"/>
        </w:rPr>
        <w:t xml:space="preserve"> </w:t>
      </w:r>
      <w:r w:rsidR="00476555" w:rsidRPr="00C443D0">
        <w:rPr>
          <w:rFonts w:ascii="Tahoma" w:hAnsi="Tahoma" w:cs="Tahoma"/>
          <w:sz w:val="14"/>
          <w:szCs w:val="14"/>
        </w:rPr>
        <w:t>tiene un saldo por la cantidad de $</w:t>
      </w:r>
      <w:r w:rsidR="00C209CD" w:rsidRPr="00C209CD">
        <w:t xml:space="preserve"> </w:t>
      </w:r>
      <w:r w:rsidR="00F82D09" w:rsidRPr="00F82D09">
        <w:rPr>
          <w:rFonts w:ascii="Tahoma" w:hAnsi="Tahoma" w:cs="Tahoma"/>
          <w:sz w:val="14"/>
          <w:szCs w:val="14"/>
        </w:rPr>
        <w:t xml:space="preserve">138,987,611.07 </w:t>
      </w:r>
      <w:r w:rsidR="009F612D" w:rsidRPr="00C443D0">
        <w:rPr>
          <w:rFonts w:ascii="Tahoma" w:hAnsi="Tahoma" w:cs="Tahoma"/>
          <w:sz w:val="14"/>
          <w:szCs w:val="14"/>
        </w:rPr>
        <w:t>(</w:t>
      </w:r>
      <w:r w:rsidR="00117F0D">
        <w:rPr>
          <w:rFonts w:ascii="Tahoma" w:hAnsi="Tahoma" w:cs="Tahoma"/>
          <w:sz w:val="14"/>
          <w:szCs w:val="14"/>
        </w:rPr>
        <w:t xml:space="preserve">ciento </w:t>
      </w:r>
      <w:r w:rsidR="00F82D09">
        <w:rPr>
          <w:rFonts w:ascii="Tahoma" w:hAnsi="Tahoma" w:cs="Tahoma"/>
          <w:sz w:val="14"/>
          <w:szCs w:val="14"/>
        </w:rPr>
        <w:t>treinta y ocho</w:t>
      </w:r>
      <w:r w:rsidR="00001838">
        <w:rPr>
          <w:rFonts w:ascii="Tahoma" w:hAnsi="Tahoma" w:cs="Tahoma"/>
          <w:sz w:val="14"/>
          <w:szCs w:val="14"/>
        </w:rPr>
        <w:t xml:space="preserve"> </w:t>
      </w:r>
      <w:r w:rsidR="00117F0D">
        <w:rPr>
          <w:rFonts w:ascii="Tahoma" w:hAnsi="Tahoma" w:cs="Tahoma"/>
          <w:sz w:val="14"/>
          <w:szCs w:val="14"/>
        </w:rPr>
        <w:t>millones</w:t>
      </w:r>
      <w:r w:rsidR="004218A4">
        <w:rPr>
          <w:rFonts w:ascii="Tahoma" w:hAnsi="Tahoma" w:cs="Tahoma"/>
          <w:sz w:val="14"/>
          <w:szCs w:val="14"/>
        </w:rPr>
        <w:t xml:space="preserve"> </w:t>
      </w:r>
      <w:r w:rsidR="00F82D09">
        <w:rPr>
          <w:rFonts w:ascii="Tahoma" w:hAnsi="Tahoma" w:cs="Tahoma"/>
          <w:sz w:val="14"/>
          <w:szCs w:val="14"/>
        </w:rPr>
        <w:t>nove</w:t>
      </w:r>
      <w:r w:rsidR="00001838">
        <w:rPr>
          <w:rFonts w:ascii="Tahoma" w:hAnsi="Tahoma" w:cs="Tahoma"/>
          <w:sz w:val="14"/>
          <w:szCs w:val="14"/>
        </w:rPr>
        <w:t xml:space="preserve">cientos </w:t>
      </w:r>
      <w:r w:rsidR="00F82D09">
        <w:rPr>
          <w:rFonts w:ascii="Tahoma" w:hAnsi="Tahoma" w:cs="Tahoma"/>
          <w:sz w:val="14"/>
          <w:szCs w:val="14"/>
        </w:rPr>
        <w:t>ochenta y siete</w:t>
      </w:r>
      <w:r w:rsidR="009F4A75">
        <w:rPr>
          <w:rFonts w:ascii="Tahoma" w:hAnsi="Tahoma" w:cs="Tahoma"/>
          <w:sz w:val="14"/>
          <w:szCs w:val="14"/>
        </w:rPr>
        <w:t xml:space="preserve"> mil</w:t>
      </w:r>
      <w:r w:rsidR="00001838">
        <w:rPr>
          <w:rFonts w:ascii="Tahoma" w:hAnsi="Tahoma" w:cs="Tahoma"/>
          <w:sz w:val="14"/>
          <w:szCs w:val="14"/>
        </w:rPr>
        <w:t xml:space="preserve"> </w:t>
      </w:r>
      <w:r w:rsidR="00F82D09">
        <w:rPr>
          <w:rFonts w:ascii="Tahoma" w:hAnsi="Tahoma" w:cs="Tahoma"/>
          <w:sz w:val="14"/>
          <w:szCs w:val="14"/>
        </w:rPr>
        <w:t>seis</w:t>
      </w:r>
      <w:r w:rsidR="00001838">
        <w:rPr>
          <w:rFonts w:ascii="Tahoma" w:hAnsi="Tahoma" w:cs="Tahoma"/>
          <w:sz w:val="14"/>
          <w:szCs w:val="14"/>
        </w:rPr>
        <w:t xml:space="preserve">cientos </w:t>
      </w:r>
      <w:r w:rsidR="00F82D09">
        <w:rPr>
          <w:rFonts w:ascii="Tahoma" w:hAnsi="Tahoma" w:cs="Tahoma"/>
          <w:sz w:val="14"/>
          <w:szCs w:val="14"/>
        </w:rPr>
        <w:t>once</w:t>
      </w:r>
      <w:r w:rsidR="009F4A75">
        <w:rPr>
          <w:rFonts w:ascii="Tahoma" w:hAnsi="Tahoma" w:cs="Tahoma"/>
          <w:sz w:val="14"/>
          <w:szCs w:val="14"/>
        </w:rPr>
        <w:t xml:space="preserve"> pesos</w:t>
      </w:r>
      <w:r w:rsidR="00727173">
        <w:rPr>
          <w:rFonts w:ascii="Tahoma" w:hAnsi="Tahoma" w:cs="Tahoma"/>
          <w:sz w:val="14"/>
          <w:szCs w:val="14"/>
        </w:rPr>
        <w:t xml:space="preserve"> </w:t>
      </w:r>
      <w:r w:rsidR="00F82D09">
        <w:rPr>
          <w:rFonts w:ascii="Tahoma" w:hAnsi="Tahoma" w:cs="Tahoma"/>
          <w:sz w:val="14"/>
          <w:szCs w:val="14"/>
        </w:rPr>
        <w:t>07</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F82D09" w:rsidP="00CA66DC">
            <w:pPr>
              <w:pStyle w:val="Sinespaciado"/>
              <w:jc w:val="right"/>
              <w:rPr>
                <w:rFonts w:ascii="Tahoma" w:hAnsi="Tahoma" w:cs="Tahoma"/>
                <w:sz w:val="14"/>
                <w:szCs w:val="14"/>
              </w:rPr>
            </w:pPr>
            <w:r w:rsidRPr="00F82D09">
              <w:rPr>
                <w:rFonts w:ascii="Tahoma" w:hAnsi="Tahoma" w:cs="Tahoma"/>
                <w:sz w:val="14"/>
                <w:szCs w:val="14"/>
              </w:rPr>
              <w:t>5,489,273.76</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F82D09" w:rsidP="00D52597">
            <w:pPr>
              <w:pStyle w:val="Sinespaciado"/>
              <w:jc w:val="right"/>
              <w:rPr>
                <w:rFonts w:ascii="Tahoma" w:hAnsi="Tahoma" w:cs="Tahoma"/>
                <w:sz w:val="14"/>
                <w:szCs w:val="14"/>
              </w:rPr>
            </w:pPr>
            <w:r w:rsidRPr="00F82D09">
              <w:rPr>
                <w:rFonts w:ascii="Tahoma" w:hAnsi="Tahoma" w:cs="Tahoma"/>
                <w:sz w:val="14"/>
                <w:szCs w:val="14"/>
              </w:rPr>
              <w:t>12,356,068.36</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F82D09" w:rsidP="00D52597">
            <w:pPr>
              <w:pStyle w:val="Sinespaciado"/>
              <w:jc w:val="right"/>
              <w:rPr>
                <w:rFonts w:ascii="Tahoma" w:hAnsi="Tahoma" w:cs="Tahoma"/>
                <w:sz w:val="14"/>
                <w:szCs w:val="14"/>
              </w:rPr>
            </w:pPr>
            <w:r w:rsidRPr="00F82D09">
              <w:rPr>
                <w:rFonts w:ascii="Tahoma" w:hAnsi="Tahoma" w:cs="Tahoma"/>
                <w:sz w:val="14"/>
                <w:szCs w:val="14"/>
              </w:rPr>
              <w:t>5,683,808.59</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F82D09" w:rsidP="00426F33">
            <w:pPr>
              <w:pStyle w:val="Sinespaciado"/>
              <w:jc w:val="right"/>
              <w:rPr>
                <w:rFonts w:ascii="Tahoma" w:hAnsi="Tahoma" w:cs="Tahoma"/>
                <w:sz w:val="14"/>
                <w:szCs w:val="14"/>
              </w:rPr>
            </w:pPr>
            <w:r w:rsidRPr="00F82D09">
              <w:rPr>
                <w:rFonts w:ascii="Tahoma" w:hAnsi="Tahoma" w:cs="Tahoma"/>
                <w:sz w:val="14"/>
                <w:szCs w:val="14"/>
              </w:rPr>
              <w:t>1,841,533.43</w:t>
            </w: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vAlign w:val="bottom"/>
          </w:tcPr>
          <w:p w:rsidR="00971A9D" w:rsidRPr="00971A9D" w:rsidRDefault="00971A9D" w:rsidP="00971A9D">
            <w:pPr>
              <w:jc w:val="right"/>
              <w:rPr>
                <w:rFonts w:ascii="Tahoma" w:hAnsi="Tahoma" w:cs="Tahoma"/>
                <w:color w:val="000000"/>
                <w:sz w:val="14"/>
                <w:szCs w:val="14"/>
                <w:lang w:val="es-MX" w:eastAsia="es-MX"/>
              </w:rPr>
            </w:pPr>
            <w:r w:rsidRPr="00971A9D">
              <w:rPr>
                <w:rFonts w:ascii="Tahoma" w:hAnsi="Tahoma" w:cs="Tahoma"/>
                <w:color w:val="000000"/>
                <w:sz w:val="14"/>
                <w:szCs w:val="14"/>
              </w:rPr>
              <w:t>1,224,584.97</w:t>
            </w:r>
          </w:p>
        </w:tc>
        <w:tc>
          <w:tcPr>
            <w:tcW w:w="1539" w:type="dxa"/>
          </w:tcPr>
          <w:p w:rsidR="00971A9D" w:rsidRPr="00C443D0" w:rsidRDefault="00971A9D" w:rsidP="00971A9D">
            <w:pPr>
              <w:pStyle w:val="Sinespaciado"/>
              <w:jc w:val="right"/>
              <w:rPr>
                <w:rFonts w:ascii="Tahoma" w:hAnsi="Tahoma" w:cs="Tahoma"/>
                <w:sz w:val="14"/>
                <w:szCs w:val="14"/>
              </w:rPr>
            </w:pP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12,412.02</w:t>
            </w:r>
          </w:p>
        </w:tc>
        <w:tc>
          <w:tcPr>
            <w:tcW w:w="1539" w:type="dxa"/>
          </w:tcPr>
          <w:p w:rsidR="00971A9D" w:rsidRPr="00C443D0" w:rsidRDefault="00971A9D" w:rsidP="00971A9D">
            <w:pPr>
              <w:pStyle w:val="Sinespaciado"/>
              <w:jc w:val="right"/>
              <w:rPr>
                <w:rFonts w:ascii="Tahoma" w:hAnsi="Tahoma" w:cs="Tahoma"/>
                <w:sz w:val="14"/>
                <w:szCs w:val="14"/>
              </w:rPr>
            </w:pP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63,691.00</w:t>
            </w:r>
          </w:p>
        </w:tc>
        <w:tc>
          <w:tcPr>
            <w:tcW w:w="1539" w:type="dxa"/>
          </w:tcPr>
          <w:p w:rsidR="00971A9D" w:rsidRPr="00C443D0" w:rsidRDefault="00971A9D" w:rsidP="00971A9D">
            <w:pPr>
              <w:pStyle w:val="Sinespaciado"/>
              <w:jc w:val="right"/>
              <w:rPr>
                <w:rFonts w:ascii="Tahoma" w:hAnsi="Tahoma" w:cs="Tahoma"/>
                <w:sz w:val="14"/>
                <w:szCs w:val="14"/>
              </w:rPr>
            </w:pP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17,504.92</w:t>
            </w:r>
          </w:p>
        </w:tc>
        <w:tc>
          <w:tcPr>
            <w:tcW w:w="1539" w:type="dxa"/>
          </w:tcPr>
          <w:p w:rsidR="00971A9D" w:rsidRPr="00C443D0" w:rsidRDefault="00971A9D" w:rsidP="00971A9D">
            <w:pPr>
              <w:pStyle w:val="Sinespaciado"/>
              <w:jc w:val="right"/>
              <w:rPr>
                <w:rFonts w:ascii="Tahoma" w:hAnsi="Tahoma" w:cs="Tahoma"/>
                <w:sz w:val="14"/>
                <w:szCs w:val="14"/>
              </w:rPr>
            </w:pP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545,308.52</w:t>
            </w:r>
          </w:p>
        </w:tc>
        <w:tc>
          <w:tcPr>
            <w:tcW w:w="1539" w:type="dxa"/>
          </w:tcPr>
          <w:p w:rsidR="00971A9D" w:rsidRPr="00C443D0" w:rsidRDefault="00971A9D" w:rsidP="00971A9D">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721DE1" w:rsidRDefault="00476555" w:rsidP="00921DFC">
            <w:pPr>
              <w:pStyle w:val="Sinespaciado"/>
              <w:jc w:val="both"/>
              <w:rPr>
                <w:rFonts w:ascii="Tahoma" w:hAnsi="Tahoma" w:cs="Tahoma"/>
                <w:b/>
                <w:sz w:val="14"/>
                <w:szCs w:val="14"/>
              </w:rPr>
            </w:pPr>
            <w:r w:rsidRPr="00721DE1">
              <w:rPr>
                <w:rFonts w:ascii="Tahoma" w:hAnsi="Tahoma" w:cs="Tahoma"/>
                <w:b/>
                <w:sz w:val="14"/>
                <w:szCs w:val="14"/>
              </w:rPr>
              <w:t>Retenciones y Contribuciones por pagar a Corto Plazo</w:t>
            </w:r>
          </w:p>
        </w:tc>
        <w:tc>
          <w:tcPr>
            <w:tcW w:w="1558" w:type="dxa"/>
          </w:tcPr>
          <w:p w:rsidR="00476555" w:rsidRPr="00721DE1" w:rsidRDefault="00476555" w:rsidP="004D0370">
            <w:pPr>
              <w:pStyle w:val="Sinespaciado"/>
              <w:jc w:val="right"/>
              <w:rPr>
                <w:rFonts w:ascii="Tahoma" w:hAnsi="Tahoma" w:cs="Tahoma"/>
                <w:sz w:val="14"/>
                <w:szCs w:val="14"/>
              </w:rPr>
            </w:pPr>
          </w:p>
        </w:tc>
        <w:tc>
          <w:tcPr>
            <w:tcW w:w="1539" w:type="dxa"/>
          </w:tcPr>
          <w:p w:rsidR="00476555" w:rsidRPr="00721DE1" w:rsidRDefault="00F82D09" w:rsidP="00CA66DC">
            <w:pPr>
              <w:pStyle w:val="Sinespaciado"/>
              <w:jc w:val="right"/>
              <w:rPr>
                <w:rFonts w:ascii="Tahoma" w:hAnsi="Tahoma" w:cs="Tahoma"/>
                <w:sz w:val="14"/>
                <w:szCs w:val="14"/>
              </w:rPr>
            </w:pPr>
            <w:r w:rsidRPr="00F82D09">
              <w:rPr>
                <w:rFonts w:ascii="Tahoma" w:hAnsi="Tahoma" w:cs="Tahoma"/>
                <w:sz w:val="14"/>
                <w:szCs w:val="14"/>
              </w:rPr>
              <w:t>112,459,184.07</w:t>
            </w:r>
          </w:p>
        </w:tc>
      </w:tr>
      <w:tr w:rsidR="00001838" w:rsidRPr="00C443D0" w:rsidTr="002D6495">
        <w:trPr>
          <w:trHeight w:val="248"/>
        </w:trPr>
        <w:tc>
          <w:tcPr>
            <w:tcW w:w="5691" w:type="dxa"/>
          </w:tcPr>
          <w:p w:rsidR="00001838" w:rsidRPr="00C443D0" w:rsidRDefault="00001838" w:rsidP="00001838">
            <w:pPr>
              <w:pStyle w:val="Sinespaciado"/>
              <w:jc w:val="both"/>
              <w:rPr>
                <w:rFonts w:ascii="Tahoma" w:hAnsi="Tahoma" w:cs="Tahoma"/>
                <w:i/>
                <w:sz w:val="14"/>
                <w:szCs w:val="14"/>
              </w:rPr>
            </w:pPr>
            <w:r w:rsidRPr="00C443D0">
              <w:rPr>
                <w:rFonts w:ascii="Tahoma" w:hAnsi="Tahoma" w:cs="Tahoma"/>
                <w:i/>
                <w:sz w:val="14"/>
                <w:szCs w:val="14"/>
              </w:rPr>
              <w:t xml:space="preserve">  Retenciones a Contratistas y Proveedores</w:t>
            </w:r>
          </w:p>
        </w:tc>
        <w:tc>
          <w:tcPr>
            <w:tcW w:w="1558" w:type="dxa"/>
            <w:vAlign w:val="bottom"/>
          </w:tcPr>
          <w:p w:rsidR="00001838" w:rsidRPr="00001838" w:rsidRDefault="00001838" w:rsidP="00001838">
            <w:pPr>
              <w:jc w:val="right"/>
              <w:rPr>
                <w:rFonts w:ascii="Tahoma" w:hAnsi="Tahoma" w:cs="Tahoma"/>
                <w:color w:val="000000"/>
                <w:sz w:val="14"/>
                <w:szCs w:val="14"/>
                <w:lang w:val="es-MX" w:eastAsia="es-MX"/>
              </w:rPr>
            </w:pPr>
            <w:r w:rsidRPr="00001838">
              <w:rPr>
                <w:rFonts w:ascii="Tahoma" w:hAnsi="Tahoma" w:cs="Tahoma"/>
                <w:color w:val="000000"/>
                <w:sz w:val="14"/>
                <w:szCs w:val="14"/>
              </w:rPr>
              <w:t>2,021,823.67</w:t>
            </w:r>
          </w:p>
        </w:tc>
        <w:tc>
          <w:tcPr>
            <w:tcW w:w="1539" w:type="dxa"/>
          </w:tcPr>
          <w:p w:rsidR="00001838" w:rsidRPr="00C443D0" w:rsidRDefault="00001838" w:rsidP="00001838">
            <w:pPr>
              <w:pStyle w:val="Sinespaciado"/>
              <w:jc w:val="right"/>
              <w:rPr>
                <w:rFonts w:ascii="Tahoma" w:hAnsi="Tahoma" w:cs="Tahoma"/>
                <w:i/>
                <w:sz w:val="14"/>
                <w:szCs w:val="14"/>
              </w:rPr>
            </w:pPr>
          </w:p>
        </w:tc>
      </w:tr>
      <w:tr w:rsidR="00001838" w:rsidRPr="00C443D0" w:rsidTr="002D6495">
        <w:trPr>
          <w:trHeight w:val="248"/>
        </w:trPr>
        <w:tc>
          <w:tcPr>
            <w:tcW w:w="5691" w:type="dxa"/>
          </w:tcPr>
          <w:p w:rsidR="00001838" w:rsidRPr="00C443D0" w:rsidRDefault="00001838" w:rsidP="00001838">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vAlign w:val="bottom"/>
          </w:tcPr>
          <w:p w:rsidR="00001838" w:rsidRPr="00001838" w:rsidRDefault="00F82D09" w:rsidP="00001838">
            <w:pPr>
              <w:jc w:val="right"/>
              <w:rPr>
                <w:rFonts w:ascii="Tahoma" w:hAnsi="Tahoma" w:cs="Tahoma"/>
                <w:color w:val="000000"/>
                <w:sz w:val="14"/>
                <w:szCs w:val="14"/>
              </w:rPr>
            </w:pPr>
            <w:r w:rsidRPr="00F82D09">
              <w:rPr>
                <w:rFonts w:ascii="Tahoma" w:hAnsi="Tahoma" w:cs="Tahoma"/>
                <w:color w:val="000000"/>
                <w:sz w:val="14"/>
                <w:szCs w:val="14"/>
              </w:rPr>
              <w:t>19,356,916.04</w:t>
            </w:r>
          </w:p>
        </w:tc>
        <w:tc>
          <w:tcPr>
            <w:tcW w:w="1539" w:type="dxa"/>
          </w:tcPr>
          <w:p w:rsidR="00001838" w:rsidRPr="00C443D0" w:rsidRDefault="00001838" w:rsidP="00001838">
            <w:pPr>
              <w:pStyle w:val="Sinespaciado"/>
              <w:jc w:val="right"/>
              <w:rPr>
                <w:rFonts w:ascii="Tahoma" w:hAnsi="Tahoma" w:cs="Tahoma"/>
                <w:i/>
                <w:sz w:val="14"/>
                <w:szCs w:val="14"/>
              </w:rPr>
            </w:pPr>
          </w:p>
        </w:tc>
      </w:tr>
      <w:tr w:rsidR="00001838" w:rsidRPr="00C443D0" w:rsidTr="002D6495">
        <w:trPr>
          <w:trHeight w:val="248"/>
        </w:trPr>
        <w:tc>
          <w:tcPr>
            <w:tcW w:w="5691" w:type="dxa"/>
          </w:tcPr>
          <w:p w:rsidR="00001838" w:rsidRPr="00C443D0" w:rsidRDefault="00001838" w:rsidP="00001838">
            <w:pPr>
              <w:pStyle w:val="Sinespaciado"/>
              <w:jc w:val="both"/>
              <w:rPr>
                <w:rFonts w:ascii="Tahoma" w:hAnsi="Tahoma" w:cs="Tahoma"/>
                <w:i/>
                <w:sz w:val="14"/>
                <w:szCs w:val="14"/>
              </w:rPr>
            </w:pPr>
            <w:r w:rsidRPr="00C443D0">
              <w:rPr>
                <w:rFonts w:ascii="Tahoma" w:hAnsi="Tahoma" w:cs="Tahoma"/>
                <w:i/>
                <w:sz w:val="14"/>
                <w:szCs w:val="14"/>
              </w:rPr>
              <w:lastRenderedPageBreak/>
              <w:t>Retenciones sobre Remuneraciones al Personal por ISR por Enterar</w:t>
            </w:r>
          </w:p>
        </w:tc>
        <w:tc>
          <w:tcPr>
            <w:tcW w:w="1558" w:type="dxa"/>
            <w:vAlign w:val="bottom"/>
          </w:tcPr>
          <w:p w:rsidR="00001838" w:rsidRPr="00001838" w:rsidRDefault="00F82D09" w:rsidP="00001838">
            <w:pPr>
              <w:jc w:val="right"/>
              <w:rPr>
                <w:rFonts w:ascii="Tahoma" w:hAnsi="Tahoma" w:cs="Tahoma"/>
                <w:color w:val="000000"/>
                <w:sz w:val="14"/>
                <w:szCs w:val="14"/>
              </w:rPr>
            </w:pPr>
            <w:r w:rsidRPr="00F82D09">
              <w:rPr>
                <w:rFonts w:ascii="Tahoma" w:hAnsi="Tahoma" w:cs="Tahoma"/>
                <w:color w:val="000000"/>
                <w:sz w:val="14"/>
                <w:szCs w:val="14"/>
              </w:rPr>
              <w:t>44,486,666.44</w:t>
            </w:r>
          </w:p>
        </w:tc>
        <w:tc>
          <w:tcPr>
            <w:tcW w:w="1539" w:type="dxa"/>
          </w:tcPr>
          <w:p w:rsidR="00001838" w:rsidRPr="00C443D0" w:rsidRDefault="00001838" w:rsidP="00001838">
            <w:pPr>
              <w:pStyle w:val="Sinespaciado"/>
              <w:jc w:val="right"/>
              <w:rPr>
                <w:rFonts w:ascii="Tahoma" w:hAnsi="Tahoma" w:cs="Tahoma"/>
                <w:i/>
                <w:sz w:val="14"/>
                <w:szCs w:val="14"/>
              </w:rPr>
            </w:pPr>
          </w:p>
        </w:tc>
      </w:tr>
      <w:tr w:rsidR="00001838" w:rsidRPr="00E04077" w:rsidTr="002D6495">
        <w:trPr>
          <w:trHeight w:val="248"/>
        </w:trPr>
        <w:tc>
          <w:tcPr>
            <w:tcW w:w="5691" w:type="dxa"/>
          </w:tcPr>
          <w:p w:rsidR="00001838" w:rsidRPr="00C443D0" w:rsidRDefault="00001838" w:rsidP="00001838">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vAlign w:val="bottom"/>
          </w:tcPr>
          <w:p w:rsidR="00001838" w:rsidRPr="00001838" w:rsidRDefault="00F82D09" w:rsidP="00001838">
            <w:pPr>
              <w:jc w:val="right"/>
              <w:rPr>
                <w:rFonts w:ascii="Tahoma" w:hAnsi="Tahoma" w:cs="Tahoma"/>
                <w:color w:val="000000"/>
                <w:sz w:val="14"/>
                <w:szCs w:val="14"/>
              </w:rPr>
            </w:pPr>
            <w:r w:rsidRPr="00F82D09">
              <w:rPr>
                <w:rFonts w:ascii="Tahoma" w:hAnsi="Tahoma" w:cs="Tahoma"/>
                <w:color w:val="000000"/>
                <w:sz w:val="14"/>
                <w:szCs w:val="14"/>
              </w:rPr>
              <w:t>46,585,442.07</w:t>
            </w:r>
          </w:p>
        </w:tc>
        <w:tc>
          <w:tcPr>
            <w:tcW w:w="1539" w:type="dxa"/>
          </w:tcPr>
          <w:p w:rsidR="00001838" w:rsidRPr="00C443D0" w:rsidRDefault="00001838" w:rsidP="00001838">
            <w:pPr>
              <w:pStyle w:val="Sinespaciado"/>
              <w:jc w:val="right"/>
              <w:rPr>
                <w:rFonts w:ascii="Tahoma" w:hAnsi="Tahoma" w:cs="Tahoma"/>
                <w:i/>
                <w:sz w:val="14"/>
                <w:szCs w:val="14"/>
              </w:rPr>
            </w:pPr>
          </w:p>
        </w:tc>
      </w:tr>
      <w:tr w:rsidR="00001838" w:rsidRPr="00E04077" w:rsidTr="004F04D3">
        <w:trPr>
          <w:trHeight w:val="145"/>
        </w:trPr>
        <w:tc>
          <w:tcPr>
            <w:tcW w:w="5691" w:type="dxa"/>
          </w:tcPr>
          <w:p w:rsidR="00001838" w:rsidRPr="00C443D0" w:rsidRDefault="00001838" w:rsidP="00001838">
            <w:pPr>
              <w:pStyle w:val="Sinespaciado"/>
              <w:jc w:val="both"/>
              <w:rPr>
                <w:rFonts w:ascii="Tahoma" w:hAnsi="Tahoma" w:cs="Tahoma"/>
                <w:i/>
                <w:sz w:val="14"/>
                <w:szCs w:val="14"/>
              </w:rPr>
            </w:pPr>
            <w:r>
              <w:rPr>
                <w:rFonts w:ascii="Tahoma" w:hAnsi="Tahoma" w:cs="Tahoma"/>
                <w:i/>
                <w:sz w:val="14"/>
                <w:szCs w:val="14"/>
              </w:rPr>
              <w:t>IVA</w:t>
            </w:r>
          </w:p>
        </w:tc>
        <w:tc>
          <w:tcPr>
            <w:tcW w:w="1558" w:type="dxa"/>
            <w:vAlign w:val="bottom"/>
          </w:tcPr>
          <w:p w:rsidR="00001838" w:rsidRPr="00001838" w:rsidRDefault="00001838" w:rsidP="00001838">
            <w:pPr>
              <w:jc w:val="right"/>
              <w:rPr>
                <w:rFonts w:ascii="Tahoma" w:hAnsi="Tahoma" w:cs="Tahoma"/>
                <w:color w:val="000000"/>
                <w:sz w:val="14"/>
                <w:szCs w:val="14"/>
              </w:rPr>
            </w:pPr>
            <w:r w:rsidRPr="00001838">
              <w:rPr>
                <w:rFonts w:ascii="Tahoma" w:hAnsi="Tahoma" w:cs="Tahoma"/>
                <w:color w:val="000000"/>
                <w:sz w:val="14"/>
                <w:szCs w:val="14"/>
              </w:rPr>
              <w:t>8,335.85</w:t>
            </w:r>
          </w:p>
        </w:tc>
        <w:tc>
          <w:tcPr>
            <w:tcW w:w="1539" w:type="dxa"/>
          </w:tcPr>
          <w:p w:rsidR="00001838" w:rsidRPr="00C443D0" w:rsidRDefault="00001838" w:rsidP="00001838">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b/>
                <w:sz w:val="14"/>
                <w:szCs w:val="14"/>
              </w:rPr>
              <w:t>Otras Cuentas por Pagar a Corto Plazo</w:t>
            </w:r>
          </w:p>
        </w:tc>
        <w:tc>
          <w:tcPr>
            <w:tcW w:w="1558" w:type="dxa"/>
          </w:tcPr>
          <w:p w:rsidR="004F04D3" w:rsidRDefault="004F04D3" w:rsidP="004F04D3">
            <w:pPr>
              <w:pStyle w:val="Sinespaciado"/>
              <w:jc w:val="right"/>
              <w:rPr>
                <w:rFonts w:ascii="Tahoma" w:hAnsi="Tahoma" w:cs="Tahoma"/>
                <w:i/>
                <w:sz w:val="14"/>
                <w:szCs w:val="14"/>
              </w:rPr>
            </w:pPr>
          </w:p>
        </w:tc>
        <w:tc>
          <w:tcPr>
            <w:tcW w:w="1539" w:type="dxa"/>
          </w:tcPr>
          <w:p w:rsidR="004F04D3" w:rsidRPr="00C51062" w:rsidRDefault="00F82D09" w:rsidP="004F04D3">
            <w:pPr>
              <w:pStyle w:val="Sinespaciado"/>
              <w:jc w:val="right"/>
              <w:rPr>
                <w:rFonts w:ascii="Tahoma" w:hAnsi="Tahoma" w:cs="Tahoma"/>
                <w:sz w:val="14"/>
                <w:szCs w:val="14"/>
              </w:rPr>
            </w:pPr>
            <w:r w:rsidRPr="00F82D09">
              <w:rPr>
                <w:rFonts w:ascii="Tahoma" w:hAnsi="Tahoma" w:cs="Tahoma"/>
                <w:sz w:val="14"/>
                <w:szCs w:val="14"/>
              </w:rPr>
              <w:t>2,919,237.21</w:t>
            </w: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F04D3" w:rsidRDefault="00F82D09" w:rsidP="009F4A75">
            <w:pPr>
              <w:pStyle w:val="Sinespaciado"/>
              <w:jc w:val="right"/>
              <w:rPr>
                <w:rFonts w:ascii="Tahoma" w:hAnsi="Tahoma" w:cs="Tahoma"/>
                <w:i/>
                <w:sz w:val="14"/>
                <w:szCs w:val="14"/>
              </w:rPr>
            </w:pPr>
            <w:r w:rsidRPr="00F82D09">
              <w:rPr>
                <w:rFonts w:ascii="Tahoma" w:hAnsi="Tahoma" w:cs="Tahoma"/>
                <w:i/>
                <w:sz w:val="14"/>
                <w:szCs w:val="14"/>
              </w:rPr>
              <w:t>3,375,000.00</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F04D3" w:rsidRDefault="007E11A2" w:rsidP="004F04D3">
            <w:pPr>
              <w:pStyle w:val="Sinespaciado"/>
              <w:jc w:val="right"/>
              <w:rPr>
                <w:rFonts w:ascii="Tahoma" w:hAnsi="Tahoma" w:cs="Tahoma"/>
                <w:i/>
                <w:sz w:val="14"/>
                <w:szCs w:val="14"/>
              </w:rPr>
            </w:pPr>
            <w:r>
              <w:rPr>
                <w:rFonts w:ascii="Tahoma" w:hAnsi="Tahoma" w:cs="Tahoma"/>
                <w:i/>
                <w:sz w:val="14"/>
                <w:szCs w:val="14"/>
              </w:rPr>
              <w:t>-</w:t>
            </w:r>
            <w:r w:rsidR="00BD64D7">
              <w:t xml:space="preserve"> </w:t>
            </w:r>
            <w:r w:rsidR="00001838" w:rsidRPr="00001838">
              <w:rPr>
                <w:rFonts w:ascii="Tahoma" w:hAnsi="Tahoma" w:cs="Tahoma"/>
                <w:i/>
                <w:sz w:val="14"/>
                <w:szCs w:val="14"/>
              </w:rPr>
              <w:t>2,541,113.77</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Default="004F04D3" w:rsidP="004F04D3">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4F04D3" w:rsidRDefault="00001838" w:rsidP="004F04D3">
            <w:pPr>
              <w:pStyle w:val="Sinespaciado"/>
              <w:jc w:val="right"/>
              <w:rPr>
                <w:rFonts w:ascii="Tahoma" w:hAnsi="Tahoma" w:cs="Tahoma"/>
                <w:i/>
                <w:sz w:val="14"/>
                <w:szCs w:val="14"/>
              </w:rPr>
            </w:pPr>
            <w:r w:rsidRPr="00001838">
              <w:rPr>
                <w:rFonts w:ascii="Tahoma" w:hAnsi="Tahoma" w:cs="Tahoma"/>
                <w:i/>
                <w:sz w:val="14"/>
                <w:szCs w:val="14"/>
              </w:rPr>
              <w:t>2,061,350.98</w:t>
            </w:r>
          </w:p>
        </w:tc>
        <w:tc>
          <w:tcPr>
            <w:tcW w:w="1539" w:type="dxa"/>
          </w:tcPr>
          <w:p w:rsidR="004F04D3" w:rsidRPr="00C443D0" w:rsidRDefault="004F04D3" w:rsidP="004F04D3">
            <w:pPr>
              <w:pStyle w:val="Sinespaciado"/>
              <w:jc w:val="right"/>
              <w:rPr>
                <w:rFonts w:ascii="Tahoma" w:hAnsi="Tahoma" w:cs="Tahoma"/>
                <w:i/>
                <w:sz w:val="14"/>
                <w:szCs w:val="14"/>
              </w:rPr>
            </w:pPr>
          </w:p>
        </w:tc>
      </w:tr>
    </w:tbl>
    <w:p w:rsidR="00363764" w:rsidRDefault="00363764"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Pr="00E04077" w:rsidRDefault="00964E95"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F82D09">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w:t>
      </w:r>
      <w:r w:rsidR="008941C6">
        <w:rPr>
          <w:rFonts w:ascii="Tahoma" w:hAnsi="Tahoma" w:cs="Tahoma"/>
          <w:sz w:val="14"/>
          <w:szCs w:val="14"/>
        </w:rPr>
        <w:t xml:space="preserve"> se tiene contratada con Banca</w:t>
      </w:r>
      <w:r w:rsidR="00DD19E0">
        <w:rPr>
          <w:rFonts w:ascii="Tahoma" w:hAnsi="Tahoma" w:cs="Tahoma"/>
          <w:sz w:val="14"/>
          <w:szCs w:val="14"/>
        </w:rPr>
        <w:t xml:space="preserve"> Afirme</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F82D09" w:rsidRPr="00F82D09">
        <w:rPr>
          <w:rFonts w:ascii="Tahoma" w:hAnsi="Tahoma" w:cs="Tahoma"/>
          <w:sz w:val="14"/>
          <w:szCs w:val="14"/>
        </w:rPr>
        <w:t xml:space="preserve">3,054,239.40 </w:t>
      </w:r>
      <w:r w:rsidRPr="00C443D0">
        <w:rPr>
          <w:rFonts w:ascii="Tahoma" w:hAnsi="Tahoma" w:cs="Tahoma"/>
          <w:sz w:val="14"/>
          <w:szCs w:val="14"/>
        </w:rPr>
        <w:t>(</w:t>
      </w:r>
      <w:r w:rsidR="00F82D09">
        <w:rPr>
          <w:rFonts w:ascii="Tahoma" w:hAnsi="Tahoma" w:cs="Tahoma"/>
          <w:sz w:val="14"/>
          <w:szCs w:val="14"/>
        </w:rPr>
        <w:t>tres</w:t>
      </w:r>
      <w:r w:rsidR="007E11A2">
        <w:rPr>
          <w:rFonts w:ascii="Tahoma" w:hAnsi="Tahoma" w:cs="Tahoma"/>
          <w:sz w:val="14"/>
          <w:szCs w:val="14"/>
        </w:rPr>
        <w:t xml:space="preserve"> millones </w:t>
      </w:r>
      <w:r w:rsidR="00F82D09">
        <w:rPr>
          <w:rFonts w:ascii="Tahoma" w:hAnsi="Tahoma" w:cs="Tahoma"/>
          <w:sz w:val="14"/>
          <w:szCs w:val="14"/>
        </w:rPr>
        <w:t>cincuenta y cuatro</w:t>
      </w:r>
      <w:r w:rsidR="007E11A2">
        <w:rPr>
          <w:rFonts w:ascii="Tahoma" w:hAnsi="Tahoma" w:cs="Tahoma"/>
          <w:sz w:val="14"/>
          <w:szCs w:val="14"/>
        </w:rPr>
        <w:t xml:space="preserve"> mil</w:t>
      </w:r>
      <w:r w:rsidR="002B7EFF">
        <w:rPr>
          <w:rFonts w:ascii="Tahoma" w:hAnsi="Tahoma" w:cs="Tahoma"/>
          <w:sz w:val="14"/>
          <w:szCs w:val="14"/>
        </w:rPr>
        <w:t xml:space="preserve"> </w:t>
      </w:r>
      <w:r w:rsidR="00F82D09">
        <w:rPr>
          <w:rFonts w:ascii="Tahoma" w:hAnsi="Tahoma" w:cs="Tahoma"/>
          <w:sz w:val="14"/>
          <w:szCs w:val="14"/>
        </w:rPr>
        <w:t>doscientos treinta y nueve</w:t>
      </w:r>
      <w:r w:rsidR="00971A9D">
        <w:rPr>
          <w:rFonts w:ascii="Tahoma" w:hAnsi="Tahoma" w:cs="Tahoma"/>
          <w:sz w:val="14"/>
          <w:szCs w:val="14"/>
        </w:rPr>
        <w:t xml:space="preserve"> </w:t>
      </w:r>
      <w:r w:rsidR="002B7EFF">
        <w:rPr>
          <w:rFonts w:ascii="Tahoma" w:hAnsi="Tahoma" w:cs="Tahoma"/>
          <w:sz w:val="14"/>
          <w:szCs w:val="14"/>
        </w:rPr>
        <w:t>pesos</w:t>
      </w:r>
      <w:r w:rsidR="00CB5153">
        <w:rPr>
          <w:rFonts w:ascii="Tahoma" w:hAnsi="Tahoma" w:cs="Tahoma"/>
          <w:sz w:val="14"/>
          <w:szCs w:val="14"/>
        </w:rPr>
        <w:t xml:space="preserve"> </w:t>
      </w:r>
      <w:r w:rsidR="00F82D09">
        <w:rPr>
          <w:rFonts w:ascii="Tahoma" w:hAnsi="Tahoma" w:cs="Tahoma"/>
          <w:sz w:val="14"/>
          <w:szCs w:val="14"/>
        </w:rPr>
        <w:t>40</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971A9D">
        <w:rPr>
          <w:rFonts w:ascii="Tahoma" w:hAnsi="Tahoma" w:cs="Tahoma"/>
          <w:sz w:val="14"/>
          <w:szCs w:val="14"/>
        </w:rPr>
        <w:t>de la cuenta</w:t>
      </w:r>
      <w:r w:rsidR="00FC5E5D">
        <w:rPr>
          <w:rFonts w:ascii="Tahoma" w:hAnsi="Tahoma" w:cs="Tahoma"/>
          <w:sz w:val="14"/>
          <w:szCs w:val="14"/>
        </w:rPr>
        <w:t xml:space="preserve"> pú</w:t>
      </w:r>
      <w:r w:rsidR="00971A9D">
        <w:rPr>
          <w:rFonts w:ascii="Tahoma" w:hAnsi="Tahoma" w:cs="Tahoma"/>
          <w:sz w:val="14"/>
          <w:szCs w:val="14"/>
        </w:rPr>
        <w:t xml:space="preserve">blica de </w:t>
      </w:r>
      <w:r w:rsidR="00F82D09">
        <w:rPr>
          <w:rFonts w:ascii="Tahoma" w:hAnsi="Tahoma" w:cs="Tahoma"/>
          <w:sz w:val="14"/>
          <w:szCs w:val="14"/>
        </w:rPr>
        <w:t>abril</w:t>
      </w:r>
      <w:r w:rsidR="00971A9D">
        <w:rPr>
          <w:rFonts w:ascii="Tahoma" w:hAnsi="Tahoma" w:cs="Tahoma"/>
          <w:sz w:val="14"/>
          <w:szCs w:val="14"/>
        </w:rPr>
        <w:t xml:space="preserve"> 2021</w:t>
      </w:r>
      <w:r w:rsidR="007E11FE">
        <w:rPr>
          <w:rFonts w:ascii="Tahoma" w:hAnsi="Tahoma" w:cs="Tahoma"/>
          <w:sz w:val="14"/>
          <w:szCs w:val="14"/>
        </w:rPr>
        <w:t xml:space="preserve"> </w:t>
      </w:r>
      <w:r w:rsidR="007A6A43">
        <w:rPr>
          <w:rFonts w:ascii="Tahoma" w:hAnsi="Tahoma" w:cs="Tahoma"/>
          <w:sz w:val="14"/>
          <w:szCs w:val="14"/>
        </w:rPr>
        <w:t xml:space="preserve">con </w:t>
      </w:r>
      <w:r w:rsidR="008941C6">
        <w:rPr>
          <w:rFonts w:ascii="Tahoma" w:hAnsi="Tahoma" w:cs="Tahoma"/>
          <w:sz w:val="14"/>
          <w:szCs w:val="14"/>
        </w:rPr>
        <w:t>Banca Afirme</w:t>
      </w:r>
      <w:r w:rsidR="007A6A43">
        <w:rPr>
          <w:rFonts w:ascii="Tahoma" w:hAnsi="Tahoma" w:cs="Tahoma"/>
          <w:sz w:val="14"/>
          <w:szCs w:val="14"/>
        </w:rPr>
        <w:t xml:space="preserve"> es </w:t>
      </w:r>
      <w:r w:rsidR="003F12AC" w:rsidRPr="00C443D0">
        <w:rPr>
          <w:rFonts w:ascii="Tahoma" w:hAnsi="Tahoma" w:cs="Tahoma"/>
          <w:sz w:val="14"/>
          <w:szCs w:val="14"/>
        </w:rPr>
        <w:t xml:space="preserve">de </w:t>
      </w:r>
      <w:r w:rsidR="007E11A2" w:rsidRPr="007E11A2">
        <w:rPr>
          <w:rFonts w:ascii="Tahoma" w:hAnsi="Tahoma" w:cs="Tahoma"/>
          <w:sz w:val="14"/>
          <w:szCs w:val="14"/>
        </w:rPr>
        <w:t>$</w:t>
      </w:r>
      <w:r w:rsidR="00F82D09">
        <w:rPr>
          <w:rFonts w:ascii="Tahoma" w:hAnsi="Tahoma" w:cs="Tahoma"/>
          <w:sz w:val="14"/>
          <w:szCs w:val="14"/>
        </w:rPr>
        <w:t>0</w:t>
      </w:r>
      <w:r w:rsidR="00001838" w:rsidRPr="00001838">
        <w:rPr>
          <w:rFonts w:ascii="Tahoma" w:hAnsi="Tahoma" w:cs="Tahoma"/>
          <w:sz w:val="14"/>
          <w:szCs w:val="14"/>
        </w:rPr>
        <w:t xml:space="preserve">.00 </w:t>
      </w:r>
      <w:r w:rsidR="007E11A2" w:rsidRPr="007E11A2">
        <w:rPr>
          <w:rFonts w:ascii="Tahoma" w:hAnsi="Tahoma" w:cs="Tahoma"/>
          <w:sz w:val="14"/>
          <w:szCs w:val="14"/>
        </w:rPr>
        <w:t>(</w:t>
      </w:r>
      <w:r w:rsidR="00F82D09">
        <w:rPr>
          <w:rFonts w:ascii="Tahoma" w:hAnsi="Tahoma" w:cs="Tahoma"/>
          <w:sz w:val="14"/>
          <w:szCs w:val="14"/>
        </w:rPr>
        <w:t>cero</w:t>
      </w:r>
      <w:r w:rsidR="007E11A2" w:rsidRPr="007E11A2">
        <w:rPr>
          <w:rFonts w:ascii="Tahoma" w:hAnsi="Tahoma" w:cs="Tahoma"/>
          <w:sz w:val="14"/>
          <w:szCs w:val="14"/>
        </w:rPr>
        <w:t xml:space="preserve"> pesos 00/100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8941C6" w:rsidP="00921DFC">
            <w:pPr>
              <w:pStyle w:val="Sinespaciado"/>
              <w:jc w:val="both"/>
              <w:rPr>
                <w:rFonts w:ascii="Tahoma" w:hAnsi="Tahoma" w:cs="Tahoma"/>
                <w:sz w:val="14"/>
                <w:szCs w:val="14"/>
              </w:rPr>
            </w:pPr>
            <w:r>
              <w:rPr>
                <w:rFonts w:ascii="Tahoma" w:hAnsi="Tahoma" w:cs="Tahoma"/>
                <w:sz w:val="14"/>
                <w:szCs w:val="14"/>
              </w:rPr>
              <w:t>Crédito BANCA AFIRME</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001838" w:rsidP="00B6139E">
            <w:pPr>
              <w:pStyle w:val="Sinespaciado"/>
              <w:jc w:val="right"/>
              <w:rPr>
                <w:rFonts w:ascii="Tahoma" w:hAnsi="Tahoma" w:cs="Tahoma"/>
                <w:sz w:val="14"/>
                <w:szCs w:val="14"/>
              </w:rPr>
            </w:pPr>
            <w:r w:rsidRPr="00001838">
              <w:rPr>
                <w:rFonts w:ascii="Tahoma" w:hAnsi="Tahoma" w:cs="Tahoma"/>
                <w:sz w:val="14"/>
                <w:szCs w:val="14"/>
              </w:rPr>
              <w:t>0.00</w:t>
            </w:r>
          </w:p>
        </w:tc>
      </w:tr>
      <w:tr w:rsidR="00476555" w:rsidRPr="00C443D0" w:rsidTr="00B94A4A">
        <w:trPr>
          <w:trHeight w:val="248"/>
        </w:trPr>
        <w:tc>
          <w:tcPr>
            <w:tcW w:w="4819" w:type="dxa"/>
          </w:tcPr>
          <w:p w:rsidR="008941C6"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8941C6">
              <w:rPr>
                <w:rFonts w:ascii="Tahoma" w:hAnsi="Tahoma" w:cs="Tahoma"/>
                <w:i/>
                <w:sz w:val="14"/>
                <w:szCs w:val="14"/>
              </w:rPr>
              <w:t>Crédito Banca Afirme</w:t>
            </w:r>
          </w:p>
        </w:tc>
        <w:tc>
          <w:tcPr>
            <w:tcW w:w="1985" w:type="dxa"/>
          </w:tcPr>
          <w:p w:rsidR="00476555" w:rsidRPr="00B35C81" w:rsidRDefault="00F82D09" w:rsidP="00B6139E">
            <w:pPr>
              <w:pStyle w:val="Sinespaciado"/>
              <w:jc w:val="right"/>
              <w:rPr>
                <w:rFonts w:ascii="Tahoma" w:hAnsi="Tahoma" w:cs="Tahoma"/>
                <w:i/>
                <w:sz w:val="14"/>
                <w:szCs w:val="14"/>
              </w:rPr>
            </w:pPr>
            <w:r>
              <w:rPr>
                <w:rFonts w:ascii="Tahoma" w:hAnsi="Tahoma" w:cs="Tahoma"/>
                <w:sz w:val="14"/>
                <w:szCs w:val="14"/>
              </w:rPr>
              <w:t>0</w:t>
            </w:r>
            <w:r w:rsidR="00001838" w:rsidRPr="00001838">
              <w:rPr>
                <w:rFonts w:ascii="Tahoma" w:hAnsi="Tahoma" w:cs="Tahoma"/>
                <w:sz w:val="14"/>
                <w:szCs w:val="14"/>
              </w:rPr>
              <w:t>.00</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B11370">
      <w:pPr>
        <w:pStyle w:val="Sinespaciado"/>
        <w:numPr>
          <w:ilvl w:val="0"/>
          <w:numId w:val="7"/>
        </w:numPr>
        <w:jc w:val="both"/>
        <w:rPr>
          <w:rFonts w:ascii="Tahoma" w:hAnsi="Tahoma" w:cs="Tahoma"/>
          <w:sz w:val="14"/>
          <w:szCs w:val="14"/>
        </w:rPr>
      </w:pPr>
      <w:r w:rsidRPr="00CF175B">
        <w:rPr>
          <w:rFonts w:ascii="Tahoma" w:hAnsi="Tahoma" w:cs="Tahoma"/>
          <w:sz w:val="14"/>
          <w:szCs w:val="14"/>
        </w:rPr>
        <w:t xml:space="preserve">Representa principalmente las provisiones de las diferentes prestaciones que tiene el personal sindicalizado y de confianza, con un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871E2">
        <w:rPr>
          <w:rFonts w:ascii="Tahoma" w:hAnsi="Tahoma" w:cs="Tahoma"/>
          <w:sz w:val="14"/>
          <w:szCs w:val="14"/>
        </w:rPr>
        <w:t>mensual de abril 2021</w:t>
      </w:r>
      <w:r w:rsidR="00EE5C75">
        <w:rPr>
          <w:rFonts w:ascii="Tahoma" w:hAnsi="Tahoma" w:cs="Tahoma"/>
          <w:sz w:val="14"/>
          <w:szCs w:val="14"/>
        </w:rPr>
        <w:t xml:space="preserve"> </w:t>
      </w:r>
      <w:r w:rsidR="003D4512" w:rsidRPr="00CF175B">
        <w:rPr>
          <w:rFonts w:ascii="Tahoma" w:hAnsi="Tahoma" w:cs="Tahoma"/>
          <w:sz w:val="14"/>
          <w:szCs w:val="14"/>
        </w:rPr>
        <w:t>por la cantidad</w:t>
      </w:r>
      <w:r w:rsidR="003404CB">
        <w:rPr>
          <w:rFonts w:ascii="Tahoma" w:hAnsi="Tahoma" w:cs="Tahoma"/>
          <w:sz w:val="14"/>
          <w:szCs w:val="14"/>
        </w:rPr>
        <w:t xml:space="preserve"> de $</w:t>
      </w:r>
      <w:r w:rsidR="00347402">
        <w:rPr>
          <w:rFonts w:ascii="Tahoma" w:hAnsi="Tahoma" w:cs="Tahoma"/>
          <w:sz w:val="14"/>
          <w:szCs w:val="14"/>
        </w:rPr>
        <w:t xml:space="preserve"> </w:t>
      </w:r>
      <w:r w:rsidR="00B11370" w:rsidRPr="00B11370">
        <w:rPr>
          <w:rFonts w:ascii="Tahoma" w:hAnsi="Tahoma" w:cs="Tahoma"/>
          <w:sz w:val="14"/>
          <w:szCs w:val="14"/>
        </w:rPr>
        <w:t xml:space="preserve">20,578,482.62 </w:t>
      </w:r>
      <w:r w:rsidR="0093278E">
        <w:rPr>
          <w:rFonts w:ascii="Tahoma" w:hAnsi="Tahoma" w:cs="Tahoma"/>
          <w:sz w:val="14"/>
          <w:szCs w:val="14"/>
        </w:rPr>
        <w:t>(</w:t>
      </w:r>
      <w:r w:rsidR="00FC5E5D">
        <w:rPr>
          <w:rFonts w:ascii="Tahoma" w:hAnsi="Tahoma" w:cs="Tahoma"/>
          <w:sz w:val="14"/>
          <w:szCs w:val="14"/>
        </w:rPr>
        <w:t>veint</w:t>
      </w:r>
      <w:r w:rsidR="00B11370">
        <w:rPr>
          <w:rFonts w:ascii="Tahoma" w:hAnsi="Tahoma" w:cs="Tahoma"/>
          <w:sz w:val="14"/>
          <w:szCs w:val="14"/>
        </w:rPr>
        <w:t>e</w:t>
      </w:r>
      <w:r w:rsidR="008941C6">
        <w:rPr>
          <w:rFonts w:ascii="Tahoma" w:hAnsi="Tahoma" w:cs="Tahoma"/>
          <w:sz w:val="14"/>
          <w:szCs w:val="14"/>
        </w:rPr>
        <w:t xml:space="preserve"> millones </w:t>
      </w:r>
      <w:r w:rsidR="00B11370">
        <w:rPr>
          <w:rFonts w:ascii="Tahoma" w:hAnsi="Tahoma" w:cs="Tahoma"/>
          <w:sz w:val="14"/>
          <w:szCs w:val="14"/>
        </w:rPr>
        <w:t>quini</w:t>
      </w:r>
      <w:r w:rsidR="00FC5E5D">
        <w:rPr>
          <w:rFonts w:ascii="Tahoma" w:hAnsi="Tahoma" w:cs="Tahoma"/>
          <w:sz w:val="14"/>
          <w:szCs w:val="14"/>
        </w:rPr>
        <w:t xml:space="preserve">entos </w:t>
      </w:r>
      <w:r w:rsidR="00B11370">
        <w:rPr>
          <w:rFonts w:ascii="Tahoma" w:hAnsi="Tahoma" w:cs="Tahoma"/>
          <w:sz w:val="14"/>
          <w:szCs w:val="14"/>
        </w:rPr>
        <w:t>setenta y ocho</w:t>
      </w:r>
      <w:r w:rsidR="0066502A">
        <w:rPr>
          <w:rFonts w:ascii="Tahoma" w:hAnsi="Tahoma" w:cs="Tahoma"/>
          <w:sz w:val="14"/>
          <w:szCs w:val="14"/>
        </w:rPr>
        <w:t xml:space="preserve"> </w:t>
      </w:r>
      <w:r w:rsidR="00B75A53">
        <w:rPr>
          <w:rFonts w:ascii="Tahoma" w:hAnsi="Tahoma" w:cs="Tahoma"/>
          <w:sz w:val="14"/>
          <w:szCs w:val="14"/>
        </w:rPr>
        <w:t xml:space="preserve">mil </w:t>
      </w:r>
      <w:r w:rsidR="00B11370">
        <w:rPr>
          <w:rFonts w:ascii="Tahoma" w:hAnsi="Tahoma" w:cs="Tahoma"/>
          <w:sz w:val="14"/>
          <w:szCs w:val="14"/>
        </w:rPr>
        <w:t>cuatro</w:t>
      </w:r>
      <w:r w:rsidR="00FC5E5D">
        <w:rPr>
          <w:rFonts w:ascii="Tahoma" w:hAnsi="Tahoma" w:cs="Tahoma"/>
          <w:sz w:val="14"/>
          <w:szCs w:val="14"/>
        </w:rPr>
        <w:t xml:space="preserve">cientos </w:t>
      </w:r>
      <w:r w:rsidR="00B11370">
        <w:rPr>
          <w:rFonts w:ascii="Tahoma" w:hAnsi="Tahoma" w:cs="Tahoma"/>
          <w:sz w:val="14"/>
          <w:szCs w:val="14"/>
        </w:rPr>
        <w:t>ochenta y dos</w:t>
      </w:r>
      <w:r w:rsidR="0093278E">
        <w:rPr>
          <w:rFonts w:ascii="Tahoma" w:hAnsi="Tahoma" w:cs="Tahoma"/>
          <w:sz w:val="14"/>
          <w:szCs w:val="14"/>
        </w:rPr>
        <w:t xml:space="preserve"> </w:t>
      </w:r>
      <w:r w:rsidR="00B75A53">
        <w:rPr>
          <w:rFonts w:ascii="Tahoma" w:hAnsi="Tahoma" w:cs="Tahoma"/>
          <w:sz w:val="14"/>
          <w:szCs w:val="14"/>
        </w:rPr>
        <w:t xml:space="preserve">pesos </w:t>
      </w:r>
      <w:r w:rsidR="00B11370">
        <w:rPr>
          <w:rFonts w:ascii="Tahoma" w:hAnsi="Tahoma" w:cs="Tahoma"/>
          <w:sz w:val="14"/>
          <w:szCs w:val="14"/>
        </w:rPr>
        <w:t>62</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1,535,077.13</w:t>
            </w:r>
          </w:p>
        </w:tc>
      </w:tr>
      <w:tr w:rsidR="00D368CD" w:rsidRPr="00CF175B" w:rsidTr="002D6495">
        <w:trPr>
          <w:trHeight w:val="262"/>
        </w:trPr>
        <w:tc>
          <w:tcPr>
            <w:tcW w:w="6095" w:type="dxa"/>
          </w:tcPr>
          <w:p w:rsidR="00D368CD" w:rsidRPr="00CF175B" w:rsidRDefault="00D368CD" w:rsidP="00D368CD">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512,754.79</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Fondo de Ahorro (</w:t>
            </w:r>
            <w:proofErr w:type="spellStart"/>
            <w:r w:rsidRPr="00CF175B">
              <w:rPr>
                <w:rFonts w:ascii="Tahoma" w:hAnsi="Tahoma" w:cs="Tahoma"/>
                <w:sz w:val="14"/>
                <w:szCs w:val="14"/>
              </w:rPr>
              <w:t>Seg</w:t>
            </w:r>
            <w:proofErr w:type="spellEnd"/>
            <w:r w:rsidRPr="00CF175B">
              <w:rPr>
                <w:rFonts w:ascii="Tahoma" w:hAnsi="Tahoma" w:cs="Tahoma"/>
                <w:sz w:val="14"/>
                <w:szCs w:val="14"/>
              </w:rPr>
              <w:t xml:space="preserve">. Pub. Parte </w:t>
            </w:r>
            <w:proofErr w:type="spellStart"/>
            <w:r w:rsidRPr="00CF175B">
              <w:rPr>
                <w:rFonts w:ascii="Tahoma" w:hAnsi="Tahoma" w:cs="Tahoma"/>
                <w:sz w:val="14"/>
                <w:szCs w:val="14"/>
              </w:rPr>
              <w:t>Mpal</w:t>
            </w:r>
            <w:proofErr w:type="spellEnd"/>
            <w:r w:rsidRPr="00CF175B">
              <w:rPr>
                <w:rFonts w:ascii="Tahoma" w:hAnsi="Tahoma" w:cs="Tahoma"/>
                <w:sz w:val="14"/>
                <w:szCs w:val="14"/>
              </w:rPr>
              <w:t>.)</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268,831.82</w:t>
            </w:r>
          </w:p>
        </w:tc>
      </w:tr>
      <w:tr w:rsidR="002B7EFF" w:rsidRPr="00CF175B" w:rsidTr="002D6495">
        <w:trPr>
          <w:trHeight w:val="262"/>
        </w:trPr>
        <w:tc>
          <w:tcPr>
            <w:tcW w:w="6095" w:type="dxa"/>
          </w:tcPr>
          <w:p w:rsidR="002B7EFF" w:rsidRPr="00CF175B" w:rsidRDefault="002B7EFF" w:rsidP="002B7EFF">
            <w:pPr>
              <w:pStyle w:val="Sinespaciado"/>
              <w:jc w:val="both"/>
              <w:rPr>
                <w:rFonts w:ascii="Tahoma" w:hAnsi="Tahoma" w:cs="Tahoma"/>
                <w:sz w:val="14"/>
                <w:szCs w:val="14"/>
              </w:rPr>
            </w:pPr>
            <w:r w:rsidRPr="00CF175B">
              <w:rPr>
                <w:rFonts w:ascii="Tahoma" w:hAnsi="Tahoma" w:cs="Tahoma"/>
                <w:sz w:val="14"/>
                <w:szCs w:val="14"/>
              </w:rPr>
              <w:t>Prestaciones Varias de 2012</w:t>
            </w:r>
          </w:p>
        </w:tc>
        <w:tc>
          <w:tcPr>
            <w:tcW w:w="1843" w:type="dxa"/>
            <w:vAlign w:val="bottom"/>
          </w:tcPr>
          <w:p w:rsidR="002B7EFF" w:rsidRPr="002B7EFF" w:rsidRDefault="005C2B06" w:rsidP="002B7EFF">
            <w:pPr>
              <w:jc w:val="right"/>
              <w:rPr>
                <w:rFonts w:ascii="Tahoma" w:hAnsi="Tahoma" w:cs="Tahoma"/>
                <w:color w:val="000000"/>
                <w:sz w:val="14"/>
                <w:szCs w:val="14"/>
              </w:rPr>
            </w:pPr>
            <w:r>
              <w:rPr>
                <w:rFonts w:ascii="Tahoma" w:hAnsi="Tahoma" w:cs="Tahoma"/>
                <w:color w:val="000000"/>
                <w:sz w:val="14"/>
                <w:szCs w:val="14"/>
              </w:rPr>
              <w:t>2,289,906.18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2,901,704.14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4,642,726.98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826,296.84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625,975.20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20,892.68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1,182,221.14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1,515,424.40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220,249.77</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870,814.29</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634,000.20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vAlign w:val="bottom"/>
          </w:tcPr>
          <w:p w:rsidR="00D368CD" w:rsidRPr="00D368CD" w:rsidRDefault="00B11370" w:rsidP="00D368CD">
            <w:pPr>
              <w:jc w:val="right"/>
              <w:rPr>
                <w:rFonts w:ascii="Tahoma" w:hAnsi="Tahoma" w:cs="Tahoma"/>
                <w:color w:val="000000"/>
                <w:sz w:val="14"/>
                <w:szCs w:val="14"/>
              </w:rPr>
            </w:pPr>
            <w:r w:rsidRPr="00B11370">
              <w:rPr>
                <w:rFonts w:ascii="Tahoma" w:hAnsi="Tahoma" w:cs="Tahoma"/>
                <w:color w:val="000000"/>
                <w:sz w:val="14"/>
                <w:szCs w:val="14"/>
              </w:rPr>
              <w:t>2,200,696.35</w:t>
            </w:r>
          </w:p>
        </w:tc>
      </w:tr>
      <w:tr w:rsidR="00D368CD" w:rsidRPr="00CF175B" w:rsidTr="002D6495">
        <w:trPr>
          <w:trHeight w:val="248"/>
        </w:trPr>
        <w:tc>
          <w:tcPr>
            <w:tcW w:w="6095" w:type="dxa"/>
          </w:tcPr>
          <w:p w:rsidR="00D368CD" w:rsidRDefault="00D368CD" w:rsidP="00D368CD">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330,910.71</w:t>
            </w:r>
          </w:p>
        </w:tc>
      </w:tr>
    </w:tbl>
    <w:p w:rsidR="00543A2C" w:rsidRPr="00E04077" w:rsidRDefault="00543A2C" w:rsidP="00476555">
      <w:pPr>
        <w:pStyle w:val="Sinespaciado"/>
        <w:jc w:val="both"/>
        <w:rPr>
          <w:rFonts w:ascii="Tahoma" w:hAnsi="Tahoma" w:cs="Tahoma"/>
          <w:b/>
          <w:i/>
          <w:sz w:val="14"/>
          <w:szCs w:val="14"/>
          <w:highlight w:val="yellow"/>
        </w:rPr>
      </w:pPr>
    </w:p>
    <w:p w:rsidR="00476555" w:rsidRPr="00007323" w:rsidRDefault="00476555" w:rsidP="00476555">
      <w:pPr>
        <w:pStyle w:val="Sinespaciado"/>
        <w:jc w:val="both"/>
        <w:rPr>
          <w:rFonts w:ascii="Tahoma" w:hAnsi="Tahoma" w:cs="Tahoma"/>
          <w:b/>
          <w:sz w:val="14"/>
          <w:szCs w:val="14"/>
        </w:rPr>
      </w:pPr>
      <w:r w:rsidRPr="00007323">
        <w:rPr>
          <w:rFonts w:ascii="Tahoma" w:hAnsi="Tahoma" w:cs="Tahoma"/>
          <w:b/>
          <w:sz w:val="14"/>
          <w:szCs w:val="14"/>
        </w:rPr>
        <w:t>Hacienda Pública/Patrimonio.</w:t>
      </w:r>
    </w:p>
    <w:p w:rsidR="00476555" w:rsidRPr="00007323" w:rsidRDefault="00476555" w:rsidP="00476555">
      <w:pPr>
        <w:pStyle w:val="Sinespaciado"/>
        <w:jc w:val="both"/>
        <w:rPr>
          <w:rFonts w:ascii="Tahoma" w:hAnsi="Tahoma" w:cs="Tahoma"/>
          <w:b/>
          <w:i/>
          <w:sz w:val="14"/>
          <w:szCs w:val="14"/>
        </w:rPr>
      </w:pPr>
    </w:p>
    <w:p w:rsidR="00476555" w:rsidRPr="00007323" w:rsidRDefault="00C01CCC" w:rsidP="00E63ACB">
      <w:pPr>
        <w:pStyle w:val="Sinespaciado"/>
        <w:numPr>
          <w:ilvl w:val="0"/>
          <w:numId w:val="7"/>
        </w:numPr>
        <w:jc w:val="both"/>
        <w:rPr>
          <w:rFonts w:ascii="Tahoma" w:hAnsi="Tahoma" w:cs="Tahoma"/>
          <w:sz w:val="14"/>
          <w:szCs w:val="14"/>
        </w:rPr>
      </w:pPr>
      <w:r w:rsidRPr="00007323">
        <w:rPr>
          <w:rFonts w:ascii="Tahoma" w:hAnsi="Tahoma" w:cs="Tahoma"/>
          <w:sz w:val="14"/>
          <w:szCs w:val="14"/>
        </w:rPr>
        <w:t>El Patrimonio C</w:t>
      </w:r>
      <w:r w:rsidR="00476555" w:rsidRPr="00007323">
        <w:rPr>
          <w:rFonts w:ascii="Tahoma" w:hAnsi="Tahoma" w:cs="Tahoma"/>
          <w:sz w:val="14"/>
          <w:szCs w:val="14"/>
        </w:rPr>
        <w:t>ontribuido</w:t>
      </w:r>
      <w:r w:rsidR="00007323" w:rsidRPr="00007323">
        <w:rPr>
          <w:rFonts w:ascii="Tahoma" w:hAnsi="Tahoma" w:cs="Tahoma"/>
          <w:sz w:val="14"/>
          <w:szCs w:val="14"/>
        </w:rPr>
        <w:t xml:space="preserve">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E63ACB">
        <w:rPr>
          <w:rFonts w:ascii="Tahoma" w:hAnsi="Tahoma" w:cs="Tahoma"/>
          <w:sz w:val="14"/>
          <w:szCs w:val="14"/>
        </w:rPr>
        <w:t>abril</w:t>
      </w:r>
      <w:r w:rsidR="00EE5C75">
        <w:rPr>
          <w:rFonts w:ascii="Tahoma" w:hAnsi="Tahoma" w:cs="Tahoma"/>
          <w:sz w:val="14"/>
          <w:szCs w:val="14"/>
        </w:rPr>
        <w:t xml:space="preserve"> 2021 </w:t>
      </w:r>
      <w:r w:rsidR="00476555" w:rsidRPr="00007323">
        <w:rPr>
          <w:rFonts w:ascii="Tahoma" w:hAnsi="Tahoma" w:cs="Tahoma"/>
          <w:sz w:val="14"/>
          <w:szCs w:val="14"/>
        </w:rPr>
        <w:t>es p</w:t>
      </w:r>
      <w:r w:rsidR="00AA1C36" w:rsidRPr="00007323">
        <w:rPr>
          <w:rFonts w:ascii="Tahoma" w:hAnsi="Tahoma" w:cs="Tahoma"/>
          <w:sz w:val="14"/>
          <w:szCs w:val="14"/>
        </w:rPr>
        <w:t xml:space="preserve">or la </w:t>
      </w:r>
      <w:r w:rsidR="00C46A41" w:rsidRPr="00007323">
        <w:rPr>
          <w:rFonts w:ascii="Tahoma" w:hAnsi="Tahoma" w:cs="Tahoma"/>
          <w:sz w:val="14"/>
          <w:szCs w:val="14"/>
        </w:rPr>
        <w:t>cantidad de $</w:t>
      </w:r>
      <w:r w:rsidR="00347402" w:rsidRPr="00007323">
        <w:rPr>
          <w:rFonts w:ascii="Tahoma" w:hAnsi="Tahoma" w:cs="Tahoma"/>
          <w:sz w:val="14"/>
          <w:szCs w:val="14"/>
        </w:rPr>
        <w:t xml:space="preserve"> </w:t>
      </w:r>
      <w:r w:rsidR="00A01AE3" w:rsidRPr="00007323">
        <w:rPr>
          <w:rFonts w:ascii="Tahoma" w:hAnsi="Tahoma" w:cs="Tahoma"/>
          <w:sz w:val="14"/>
          <w:szCs w:val="14"/>
        </w:rPr>
        <w:t>112’</w:t>
      </w:r>
      <w:r w:rsidR="00AA3C43" w:rsidRPr="00007323">
        <w:rPr>
          <w:rFonts w:ascii="Tahoma" w:hAnsi="Tahoma" w:cs="Tahoma"/>
          <w:sz w:val="14"/>
          <w:szCs w:val="14"/>
        </w:rPr>
        <w:t>800,105.42 (</w:t>
      </w:r>
      <w:r w:rsidR="008A3370" w:rsidRPr="00007323">
        <w:rPr>
          <w:rFonts w:ascii="Tahoma" w:hAnsi="Tahoma" w:cs="Tahoma"/>
          <w:sz w:val="14"/>
          <w:szCs w:val="14"/>
        </w:rPr>
        <w:t>ciento doce millones ochocientos mil ciento cinco pesos</w:t>
      </w:r>
      <w:r w:rsidR="00AA3C43" w:rsidRPr="00007323">
        <w:rPr>
          <w:rFonts w:ascii="Tahoma" w:hAnsi="Tahoma" w:cs="Tahoma"/>
          <w:sz w:val="14"/>
          <w:szCs w:val="14"/>
        </w:rPr>
        <w:t xml:space="preserve"> 42/100 M.N.</w:t>
      </w:r>
      <w:r w:rsidRPr="00007323">
        <w:rPr>
          <w:rFonts w:ascii="Tahoma" w:hAnsi="Tahoma" w:cs="Tahoma"/>
          <w:sz w:val="14"/>
          <w:szCs w:val="14"/>
        </w:rPr>
        <w:t>), y el Patrimonio G</w:t>
      </w:r>
      <w:r w:rsidR="00476555" w:rsidRPr="00007323">
        <w:rPr>
          <w:rFonts w:ascii="Tahoma" w:hAnsi="Tahoma" w:cs="Tahoma"/>
          <w:sz w:val="14"/>
          <w:szCs w:val="14"/>
        </w:rPr>
        <w:t>enerado refleja un total de $</w:t>
      </w:r>
      <w:r w:rsidR="00347402" w:rsidRPr="00007323">
        <w:rPr>
          <w:rFonts w:ascii="Tahoma" w:hAnsi="Tahoma" w:cs="Tahoma"/>
          <w:sz w:val="14"/>
          <w:szCs w:val="14"/>
        </w:rPr>
        <w:t xml:space="preserve"> </w:t>
      </w:r>
      <w:r w:rsidR="00E63ACB" w:rsidRPr="00E63ACB">
        <w:rPr>
          <w:rFonts w:ascii="Tahoma" w:hAnsi="Tahoma" w:cs="Tahoma"/>
          <w:sz w:val="14"/>
          <w:szCs w:val="14"/>
        </w:rPr>
        <w:t xml:space="preserve">423,243,115.86 </w:t>
      </w:r>
      <w:r w:rsidR="009C13F5" w:rsidRPr="00007323">
        <w:rPr>
          <w:rFonts w:ascii="Tahoma" w:hAnsi="Tahoma" w:cs="Tahoma"/>
          <w:sz w:val="14"/>
          <w:szCs w:val="14"/>
        </w:rPr>
        <w:t>(</w:t>
      </w:r>
      <w:r w:rsidR="00007323" w:rsidRPr="00007323">
        <w:rPr>
          <w:rFonts w:ascii="Tahoma" w:hAnsi="Tahoma" w:cs="Tahoma"/>
          <w:sz w:val="14"/>
          <w:szCs w:val="14"/>
        </w:rPr>
        <w:t xml:space="preserve">cuatrocientos </w:t>
      </w:r>
      <w:r w:rsidR="00B11370" w:rsidRPr="00007323">
        <w:rPr>
          <w:rFonts w:ascii="Tahoma" w:hAnsi="Tahoma" w:cs="Tahoma"/>
          <w:sz w:val="14"/>
          <w:szCs w:val="14"/>
        </w:rPr>
        <w:t>veint</w:t>
      </w:r>
      <w:r w:rsidR="00B11370">
        <w:rPr>
          <w:rFonts w:ascii="Tahoma" w:hAnsi="Tahoma" w:cs="Tahoma"/>
          <w:sz w:val="14"/>
          <w:szCs w:val="14"/>
        </w:rPr>
        <w:t>itrés</w:t>
      </w:r>
      <w:r w:rsidR="00D671B5">
        <w:rPr>
          <w:rFonts w:ascii="Tahoma" w:hAnsi="Tahoma" w:cs="Tahoma"/>
          <w:sz w:val="14"/>
          <w:szCs w:val="14"/>
        </w:rPr>
        <w:t xml:space="preserve"> </w:t>
      </w:r>
      <w:r w:rsidR="007E11FE" w:rsidRPr="00007323">
        <w:rPr>
          <w:rFonts w:ascii="Tahoma" w:hAnsi="Tahoma" w:cs="Tahoma"/>
          <w:sz w:val="14"/>
          <w:szCs w:val="14"/>
        </w:rPr>
        <w:t xml:space="preserve">millones </w:t>
      </w:r>
      <w:r w:rsidR="00E63ACB">
        <w:rPr>
          <w:rFonts w:ascii="Tahoma" w:hAnsi="Tahoma" w:cs="Tahoma"/>
          <w:sz w:val="14"/>
          <w:szCs w:val="14"/>
        </w:rPr>
        <w:t>dosci</w:t>
      </w:r>
      <w:r w:rsidR="00B11370">
        <w:rPr>
          <w:rFonts w:ascii="Tahoma" w:hAnsi="Tahoma" w:cs="Tahoma"/>
          <w:sz w:val="14"/>
          <w:szCs w:val="14"/>
        </w:rPr>
        <w:t xml:space="preserve">entos cuarenta y </w:t>
      </w:r>
      <w:r w:rsidR="00E63ACB">
        <w:rPr>
          <w:rFonts w:ascii="Tahoma" w:hAnsi="Tahoma" w:cs="Tahoma"/>
          <w:sz w:val="14"/>
          <w:szCs w:val="14"/>
        </w:rPr>
        <w:t>tres</w:t>
      </w:r>
      <w:r w:rsidR="0093278E" w:rsidRPr="00007323">
        <w:rPr>
          <w:rFonts w:ascii="Tahoma" w:hAnsi="Tahoma" w:cs="Tahoma"/>
          <w:sz w:val="14"/>
          <w:szCs w:val="14"/>
        </w:rPr>
        <w:t xml:space="preserve"> </w:t>
      </w:r>
      <w:r w:rsidR="00DC5785" w:rsidRPr="00007323">
        <w:rPr>
          <w:rFonts w:ascii="Tahoma" w:hAnsi="Tahoma" w:cs="Tahoma"/>
          <w:sz w:val="14"/>
          <w:szCs w:val="14"/>
        </w:rPr>
        <w:t xml:space="preserve">mil </w:t>
      </w:r>
      <w:r w:rsidR="00E63ACB">
        <w:rPr>
          <w:rFonts w:ascii="Tahoma" w:hAnsi="Tahoma" w:cs="Tahoma"/>
          <w:sz w:val="14"/>
          <w:szCs w:val="14"/>
        </w:rPr>
        <w:t>ciento quince</w:t>
      </w:r>
      <w:r w:rsidR="009C13F5" w:rsidRPr="00007323">
        <w:rPr>
          <w:rFonts w:ascii="Tahoma" w:hAnsi="Tahoma" w:cs="Tahoma"/>
          <w:sz w:val="14"/>
          <w:szCs w:val="14"/>
        </w:rPr>
        <w:t xml:space="preserve"> </w:t>
      </w:r>
      <w:r w:rsidR="00DC5785" w:rsidRPr="00007323">
        <w:rPr>
          <w:rFonts w:ascii="Tahoma" w:hAnsi="Tahoma" w:cs="Tahoma"/>
          <w:sz w:val="14"/>
          <w:szCs w:val="14"/>
        </w:rPr>
        <w:t xml:space="preserve">pesos </w:t>
      </w:r>
      <w:r w:rsidR="00E63ACB">
        <w:rPr>
          <w:rFonts w:ascii="Tahoma" w:hAnsi="Tahoma" w:cs="Tahoma"/>
          <w:sz w:val="14"/>
          <w:szCs w:val="14"/>
        </w:rPr>
        <w:t>86</w:t>
      </w:r>
      <w:r w:rsidR="00AD6053" w:rsidRPr="00007323">
        <w:rPr>
          <w:rFonts w:ascii="Tahoma" w:hAnsi="Tahoma" w:cs="Tahoma"/>
          <w:sz w:val="14"/>
          <w:szCs w:val="14"/>
        </w:rPr>
        <w:t>/100 M.N.</w:t>
      </w:r>
      <w:r w:rsidR="00476555" w:rsidRPr="00007323">
        <w:rPr>
          <w:rFonts w:ascii="Tahoma" w:hAnsi="Tahoma" w:cs="Tahoma"/>
          <w:sz w:val="14"/>
          <w:szCs w:val="14"/>
        </w:rPr>
        <w:t xml:space="preserve">), se detallan los resultados </w:t>
      </w:r>
      <w:r w:rsidR="00865B62" w:rsidRPr="00007323">
        <w:rPr>
          <w:rFonts w:ascii="Tahoma" w:hAnsi="Tahoma" w:cs="Tahoma"/>
          <w:sz w:val="14"/>
          <w:szCs w:val="14"/>
        </w:rPr>
        <w:t>de ejercicios anteriores al 202</w:t>
      </w:r>
      <w:r w:rsidR="00007323" w:rsidRPr="00007323">
        <w:rPr>
          <w:rFonts w:ascii="Tahoma" w:hAnsi="Tahoma" w:cs="Tahoma"/>
          <w:sz w:val="14"/>
          <w:szCs w:val="14"/>
        </w:rPr>
        <w:t>1</w:t>
      </w:r>
      <w:r w:rsidR="00476555" w:rsidRPr="00007323">
        <w:rPr>
          <w:rFonts w:ascii="Tahoma" w:hAnsi="Tahoma" w:cs="Tahoma"/>
          <w:sz w:val="14"/>
          <w:szCs w:val="14"/>
        </w:rPr>
        <w:t>.</w:t>
      </w:r>
    </w:p>
    <w:p w:rsidR="00476555" w:rsidRPr="00007323"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007323" w:rsidTr="00007323">
        <w:trPr>
          <w:trHeight w:val="248"/>
        </w:trPr>
        <w:tc>
          <w:tcPr>
            <w:tcW w:w="6095" w:type="dxa"/>
            <w:shd w:val="clear" w:color="auto" w:fill="D9D9D9" w:themeFill="background1" w:themeFillShade="D9"/>
          </w:tcPr>
          <w:p w:rsidR="00476555" w:rsidRPr="00007323" w:rsidRDefault="00476555" w:rsidP="00921DFC">
            <w:pPr>
              <w:pStyle w:val="Sinespaciado"/>
              <w:jc w:val="center"/>
              <w:rPr>
                <w:rFonts w:ascii="Tahoma" w:hAnsi="Tahoma" w:cs="Tahoma"/>
                <w:b/>
                <w:sz w:val="14"/>
                <w:szCs w:val="14"/>
              </w:rPr>
            </w:pPr>
            <w:r w:rsidRPr="00007323">
              <w:rPr>
                <w:rFonts w:ascii="Tahoma" w:hAnsi="Tahoma" w:cs="Tahoma"/>
                <w:b/>
                <w:sz w:val="14"/>
                <w:szCs w:val="14"/>
              </w:rPr>
              <w:t>Tipo / Rubro</w:t>
            </w:r>
          </w:p>
        </w:tc>
        <w:tc>
          <w:tcPr>
            <w:tcW w:w="1843" w:type="dxa"/>
            <w:shd w:val="clear" w:color="auto" w:fill="D9D9D9" w:themeFill="background1" w:themeFillShade="D9"/>
          </w:tcPr>
          <w:p w:rsidR="00476555" w:rsidRPr="00007323" w:rsidRDefault="00476555" w:rsidP="00921DFC">
            <w:pPr>
              <w:pStyle w:val="Sinespaciado"/>
              <w:jc w:val="center"/>
              <w:rPr>
                <w:rFonts w:ascii="Tahoma" w:hAnsi="Tahoma" w:cs="Tahoma"/>
                <w:b/>
                <w:sz w:val="14"/>
                <w:szCs w:val="14"/>
              </w:rPr>
            </w:pPr>
            <w:r w:rsidRPr="00007323">
              <w:rPr>
                <w:rFonts w:ascii="Tahoma" w:hAnsi="Tahoma" w:cs="Tahoma"/>
                <w:b/>
                <w:sz w:val="14"/>
                <w:szCs w:val="14"/>
              </w:rPr>
              <w:t>Monto</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Ejercicios Anteriores 2008</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-56,597,924.79</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2009</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18,225,928.30</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2010</w:t>
            </w:r>
          </w:p>
        </w:tc>
        <w:tc>
          <w:tcPr>
            <w:tcW w:w="1843" w:type="dxa"/>
          </w:tcPr>
          <w:p w:rsidR="00476555" w:rsidRPr="00007323" w:rsidRDefault="00FB48FF" w:rsidP="00FB48FF">
            <w:pPr>
              <w:pStyle w:val="Sinespaciado"/>
              <w:jc w:val="right"/>
              <w:rPr>
                <w:rFonts w:ascii="Tahoma" w:hAnsi="Tahoma" w:cs="Tahoma"/>
                <w:sz w:val="14"/>
                <w:szCs w:val="14"/>
              </w:rPr>
            </w:pPr>
            <w:r w:rsidRPr="00007323">
              <w:rPr>
                <w:rFonts w:ascii="Tahoma" w:hAnsi="Tahoma" w:cs="Tahoma"/>
                <w:sz w:val="14"/>
                <w:szCs w:val="14"/>
              </w:rPr>
              <w:t xml:space="preserve">  5,</w:t>
            </w:r>
            <w:r w:rsidR="00476555" w:rsidRPr="00007323">
              <w:rPr>
                <w:rFonts w:ascii="Tahoma" w:hAnsi="Tahoma" w:cs="Tahoma"/>
                <w:sz w:val="14"/>
                <w:szCs w:val="14"/>
              </w:rPr>
              <w:t>967,780.44</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2011</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-38,776,295.80</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2012</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11,110,264.16</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2013</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w:t>
            </w:r>
            <w:r w:rsidR="005C2B06" w:rsidRPr="00007323">
              <w:rPr>
                <w:rFonts w:ascii="Tahoma" w:hAnsi="Tahoma" w:cs="Tahoma"/>
                <w:sz w:val="14"/>
                <w:szCs w:val="14"/>
              </w:rPr>
              <w:t>37,062,029.03</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2014</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56,844,305.41</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lastRenderedPageBreak/>
              <w:t>Resultado Ejercicio 2015</w:t>
            </w:r>
          </w:p>
        </w:tc>
        <w:tc>
          <w:tcPr>
            <w:tcW w:w="1843" w:type="dxa"/>
          </w:tcPr>
          <w:p w:rsidR="00476555" w:rsidRPr="00007323" w:rsidRDefault="005C2B06" w:rsidP="00C01CCC">
            <w:pPr>
              <w:pStyle w:val="Sinespaciado"/>
              <w:jc w:val="right"/>
              <w:rPr>
                <w:rFonts w:ascii="Tahoma" w:hAnsi="Tahoma" w:cs="Tahoma"/>
                <w:sz w:val="14"/>
                <w:szCs w:val="14"/>
              </w:rPr>
            </w:pPr>
            <w:r w:rsidRPr="00007323">
              <w:rPr>
                <w:rFonts w:ascii="Tahoma" w:hAnsi="Tahoma" w:cs="Tahoma"/>
                <w:sz w:val="14"/>
                <w:szCs w:val="14"/>
              </w:rPr>
              <w:t>50,324,689.72</w:t>
            </w:r>
          </w:p>
        </w:tc>
      </w:tr>
      <w:tr w:rsidR="005C2B06" w:rsidRPr="00007323" w:rsidTr="00007323">
        <w:trPr>
          <w:trHeight w:val="248"/>
        </w:trPr>
        <w:tc>
          <w:tcPr>
            <w:tcW w:w="6095" w:type="dxa"/>
          </w:tcPr>
          <w:p w:rsidR="005C2B06" w:rsidRPr="00007323" w:rsidRDefault="005C2B06" w:rsidP="005C2B06">
            <w:pPr>
              <w:pStyle w:val="Sinespaciado"/>
              <w:jc w:val="both"/>
              <w:rPr>
                <w:rFonts w:ascii="Tahoma" w:hAnsi="Tahoma" w:cs="Tahoma"/>
                <w:sz w:val="14"/>
                <w:szCs w:val="14"/>
              </w:rPr>
            </w:pPr>
            <w:r w:rsidRPr="00007323">
              <w:rPr>
                <w:rFonts w:ascii="Tahoma" w:hAnsi="Tahoma" w:cs="Tahoma"/>
                <w:sz w:val="14"/>
                <w:szCs w:val="14"/>
              </w:rPr>
              <w:t>Resultado Ejercicio 2016</w:t>
            </w:r>
          </w:p>
        </w:tc>
        <w:tc>
          <w:tcPr>
            <w:tcW w:w="1843" w:type="dxa"/>
            <w:vAlign w:val="bottom"/>
          </w:tcPr>
          <w:p w:rsidR="005C2B06" w:rsidRPr="00007323" w:rsidRDefault="005C2B06" w:rsidP="005C2B06">
            <w:pPr>
              <w:jc w:val="right"/>
              <w:rPr>
                <w:rFonts w:ascii="Tahoma" w:hAnsi="Tahoma" w:cs="Tahoma"/>
                <w:color w:val="000000"/>
                <w:sz w:val="14"/>
                <w:szCs w:val="14"/>
                <w:lang w:val="es-MX" w:eastAsia="es-MX"/>
              </w:rPr>
            </w:pPr>
            <w:r w:rsidRPr="00007323">
              <w:rPr>
                <w:rFonts w:ascii="Tahoma" w:hAnsi="Tahoma" w:cs="Tahoma"/>
                <w:color w:val="000000"/>
                <w:sz w:val="14"/>
                <w:szCs w:val="14"/>
              </w:rPr>
              <w:t>81,466,415.20</w:t>
            </w:r>
          </w:p>
        </w:tc>
      </w:tr>
      <w:tr w:rsidR="00B11370" w:rsidRPr="00007323" w:rsidTr="00007323">
        <w:trPr>
          <w:trHeight w:val="248"/>
        </w:trPr>
        <w:tc>
          <w:tcPr>
            <w:tcW w:w="6095" w:type="dxa"/>
          </w:tcPr>
          <w:p w:rsidR="00B11370" w:rsidRPr="00007323" w:rsidRDefault="00B11370" w:rsidP="00B11370">
            <w:pPr>
              <w:pStyle w:val="Sinespaciado"/>
              <w:jc w:val="both"/>
              <w:rPr>
                <w:rFonts w:ascii="Tahoma" w:hAnsi="Tahoma" w:cs="Tahoma"/>
                <w:sz w:val="14"/>
                <w:szCs w:val="14"/>
              </w:rPr>
            </w:pPr>
            <w:r w:rsidRPr="00007323">
              <w:rPr>
                <w:rFonts w:ascii="Tahoma" w:hAnsi="Tahoma" w:cs="Tahoma"/>
                <w:sz w:val="14"/>
                <w:szCs w:val="14"/>
              </w:rPr>
              <w:t>Resultado Ejercicio 2017</w:t>
            </w:r>
          </w:p>
        </w:tc>
        <w:tc>
          <w:tcPr>
            <w:tcW w:w="1843" w:type="dxa"/>
            <w:vAlign w:val="bottom"/>
          </w:tcPr>
          <w:p w:rsidR="00B11370" w:rsidRPr="00B11370" w:rsidRDefault="00B11370" w:rsidP="00B11370">
            <w:pPr>
              <w:jc w:val="right"/>
              <w:rPr>
                <w:rFonts w:ascii="Tahoma" w:hAnsi="Tahoma" w:cs="Tahoma"/>
                <w:bCs/>
                <w:color w:val="000000"/>
                <w:sz w:val="14"/>
                <w:szCs w:val="14"/>
                <w:lang w:val="es-MX" w:eastAsia="es-MX"/>
              </w:rPr>
            </w:pPr>
            <w:r w:rsidRPr="00B11370">
              <w:rPr>
                <w:rFonts w:ascii="Tahoma" w:hAnsi="Tahoma" w:cs="Tahoma"/>
                <w:bCs/>
                <w:color w:val="000000"/>
                <w:sz w:val="14"/>
                <w:szCs w:val="14"/>
              </w:rPr>
              <w:t>10,072,523.31</w:t>
            </w:r>
          </w:p>
        </w:tc>
      </w:tr>
      <w:tr w:rsidR="00B11370" w:rsidRPr="00007323" w:rsidTr="00007323">
        <w:trPr>
          <w:trHeight w:val="248"/>
        </w:trPr>
        <w:tc>
          <w:tcPr>
            <w:tcW w:w="6095" w:type="dxa"/>
          </w:tcPr>
          <w:p w:rsidR="00B11370" w:rsidRPr="00007323" w:rsidRDefault="00B11370" w:rsidP="00B11370">
            <w:pPr>
              <w:pStyle w:val="Sinespaciado"/>
              <w:jc w:val="both"/>
              <w:rPr>
                <w:rFonts w:ascii="Tahoma" w:hAnsi="Tahoma" w:cs="Tahoma"/>
                <w:sz w:val="14"/>
                <w:szCs w:val="14"/>
              </w:rPr>
            </w:pPr>
            <w:r w:rsidRPr="00007323">
              <w:rPr>
                <w:rFonts w:ascii="Tahoma" w:hAnsi="Tahoma" w:cs="Tahoma"/>
                <w:sz w:val="14"/>
                <w:szCs w:val="14"/>
              </w:rPr>
              <w:t>Resultado Ejercicio 2018</w:t>
            </w:r>
          </w:p>
        </w:tc>
        <w:tc>
          <w:tcPr>
            <w:tcW w:w="1843" w:type="dxa"/>
            <w:vAlign w:val="bottom"/>
          </w:tcPr>
          <w:p w:rsidR="00B11370" w:rsidRPr="00B11370" w:rsidRDefault="00E63ACB" w:rsidP="00B11370">
            <w:pPr>
              <w:jc w:val="right"/>
              <w:rPr>
                <w:rFonts w:ascii="Tahoma" w:hAnsi="Tahoma" w:cs="Tahoma"/>
                <w:bCs/>
                <w:color w:val="000000"/>
                <w:sz w:val="14"/>
                <w:szCs w:val="14"/>
              </w:rPr>
            </w:pPr>
            <w:r w:rsidRPr="00E63ACB">
              <w:rPr>
                <w:rFonts w:ascii="Tahoma" w:hAnsi="Tahoma" w:cs="Tahoma"/>
                <w:bCs/>
                <w:color w:val="000000"/>
                <w:sz w:val="14"/>
                <w:szCs w:val="14"/>
              </w:rPr>
              <w:t>58,714,197.65</w:t>
            </w:r>
          </w:p>
        </w:tc>
      </w:tr>
      <w:tr w:rsidR="00B11370" w:rsidRPr="00007323" w:rsidTr="00D671B5">
        <w:trPr>
          <w:trHeight w:val="248"/>
        </w:trPr>
        <w:tc>
          <w:tcPr>
            <w:tcW w:w="6095" w:type="dxa"/>
            <w:tcBorders>
              <w:bottom w:val="dotted" w:sz="4" w:space="0" w:color="auto"/>
            </w:tcBorders>
          </w:tcPr>
          <w:p w:rsidR="00B11370" w:rsidRPr="00007323" w:rsidRDefault="00B11370" w:rsidP="00B11370">
            <w:pPr>
              <w:pStyle w:val="Sinespaciado"/>
              <w:jc w:val="both"/>
              <w:rPr>
                <w:rFonts w:ascii="Tahoma" w:hAnsi="Tahoma" w:cs="Tahoma"/>
                <w:sz w:val="14"/>
                <w:szCs w:val="14"/>
              </w:rPr>
            </w:pPr>
            <w:r w:rsidRPr="00007323">
              <w:rPr>
                <w:rFonts w:ascii="Tahoma" w:hAnsi="Tahoma" w:cs="Tahoma"/>
                <w:sz w:val="14"/>
                <w:szCs w:val="14"/>
              </w:rPr>
              <w:t>Resultado Ejercicio 2019</w:t>
            </w:r>
          </w:p>
        </w:tc>
        <w:tc>
          <w:tcPr>
            <w:tcW w:w="1843" w:type="dxa"/>
            <w:tcBorders>
              <w:bottom w:val="dotted" w:sz="4" w:space="0" w:color="auto"/>
            </w:tcBorders>
            <w:vAlign w:val="bottom"/>
          </w:tcPr>
          <w:p w:rsidR="00B11370" w:rsidRPr="00B11370" w:rsidRDefault="00B11370" w:rsidP="00B11370">
            <w:pPr>
              <w:jc w:val="right"/>
              <w:rPr>
                <w:rFonts w:ascii="Tahoma" w:hAnsi="Tahoma" w:cs="Tahoma"/>
                <w:bCs/>
                <w:color w:val="000000"/>
                <w:sz w:val="14"/>
                <w:szCs w:val="14"/>
              </w:rPr>
            </w:pPr>
            <w:r w:rsidRPr="00B11370">
              <w:rPr>
                <w:rFonts w:ascii="Tahoma" w:hAnsi="Tahoma" w:cs="Tahoma"/>
                <w:bCs/>
                <w:color w:val="000000"/>
                <w:sz w:val="14"/>
                <w:szCs w:val="14"/>
              </w:rPr>
              <w:t>84,127,560.48</w:t>
            </w:r>
          </w:p>
        </w:tc>
      </w:tr>
      <w:tr w:rsidR="00B11370" w:rsidRPr="005C2B06" w:rsidTr="00C871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6095" w:type="dxa"/>
            <w:tcBorders>
              <w:top w:val="dotted" w:sz="4" w:space="0" w:color="auto"/>
              <w:left w:val="dotted" w:sz="4" w:space="0" w:color="auto"/>
              <w:bottom w:val="dotted" w:sz="4" w:space="0" w:color="auto"/>
              <w:right w:val="dotted" w:sz="4" w:space="0" w:color="auto"/>
            </w:tcBorders>
          </w:tcPr>
          <w:p w:rsidR="00B11370" w:rsidRPr="00007323" w:rsidRDefault="00E63ACB" w:rsidP="00B11370">
            <w:pPr>
              <w:pStyle w:val="Sinespaciado"/>
              <w:jc w:val="both"/>
              <w:rPr>
                <w:rFonts w:ascii="Tahoma" w:hAnsi="Tahoma" w:cs="Tahoma"/>
                <w:sz w:val="14"/>
                <w:szCs w:val="14"/>
              </w:rPr>
            </w:pPr>
            <w:r>
              <w:rPr>
                <w:rFonts w:ascii="Tahoma" w:hAnsi="Tahoma" w:cs="Tahoma"/>
                <w:sz w:val="14"/>
                <w:szCs w:val="14"/>
              </w:rPr>
              <w:t>Resultado Ejercicio 2020</w:t>
            </w:r>
          </w:p>
        </w:tc>
        <w:tc>
          <w:tcPr>
            <w:tcW w:w="1843" w:type="dxa"/>
            <w:tcBorders>
              <w:top w:val="dotted" w:sz="4" w:space="0" w:color="auto"/>
              <w:left w:val="dotted" w:sz="4" w:space="0" w:color="auto"/>
              <w:bottom w:val="dotted" w:sz="4" w:space="0" w:color="auto"/>
              <w:right w:val="dotted" w:sz="4" w:space="0" w:color="auto"/>
            </w:tcBorders>
            <w:vAlign w:val="bottom"/>
          </w:tcPr>
          <w:p w:rsidR="00B11370" w:rsidRPr="00B11370" w:rsidRDefault="00E63ACB" w:rsidP="00B11370">
            <w:pPr>
              <w:jc w:val="right"/>
              <w:rPr>
                <w:rFonts w:ascii="Tahoma" w:hAnsi="Tahoma" w:cs="Tahoma"/>
                <w:bCs/>
                <w:color w:val="000000"/>
                <w:sz w:val="14"/>
                <w:szCs w:val="14"/>
              </w:rPr>
            </w:pPr>
            <w:r w:rsidRPr="00E63ACB">
              <w:rPr>
                <w:rFonts w:ascii="Tahoma" w:hAnsi="Tahoma" w:cs="Tahoma"/>
                <w:bCs/>
                <w:color w:val="000000"/>
                <w:sz w:val="14"/>
                <w:szCs w:val="14"/>
              </w:rPr>
              <w:t>104,701,642.75</w:t>
            </w:r>
          </w:p>
        </w:tc>
      </w:tr>
    </w:tbl>
    <w:p w:rsidR="00CE27B8" w:rsidRDefault="00CE27B8" w:rsidP="00476555">
      <w:pPr>
        <w:pStyle w:val="Sinespaciado"/>
        <w:ind w:left="720"/>
        <w:jc w:val="both"/>
        <w:rPr>
          <w:rFonts w:ascii="Tahoma" w:hAnsi="Tahoma" w:cs="Tahoma"/>
          <w:sz w:val="14"/>
          <w:szCs w:val="14"/>
          <w:highlight w:val="yellow"/>
        </w:rPr>
      </w:pPr>
    </w:p>
    <w:p w:rsidR="00C443D0" w:rsidRDefault="00C443D0"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EA40BB" w:rsidRPr="00E04077" w:rsidRDefault="00EA40BB"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570D16" w:rsidRDefault="00476555" w:rsidP="00476555">
      <w:pPr>
        <w:pStyle w:val="Sinespaciado"/>
        <w:jc w:val="both"/>
        <w:rPr>
          <w:rFonts w:ascii="Tahoma" w:hAnsi="Tahoma" w:cs="Tahoma"/>
          <w:b/>
          <w:i/>
          <w:sz w:val="14"/>
          <w:szCs w:val="14"/>
        </w:rPr>
      </w:pPr>
      <w:r w:rsidRPr="00570D16">
        <w:rPr>
          <w:rFonts w:ascii="Tahoma" w:hAnsi="Tahoma" w:cs="Tahoma"/>
          <w:b/>
          <w:i/>
          <w:sz w:val="14"/>
          <w:szCs w:val="14"/>
        </w:rPr>
        <w:t>Ingresos de Gestión</w:t>
      </w:r>
    </w:p>
    <w:p w:rsidR="00476555" w:rsidRPr="00570D16" w:rsidRDefault="00476555" w:rsidP="00476555">
      <w:pPr>
        <w:pStyle w:val="Sinespaciado"/>
        <w:jc w:val="both"/>
        <w:rPr>
          <w:rFonts w:ascii="Tahoma" w:hAnsi="Tahoma" w:cs="Tahoma"/>
          <w:b/>
          <w:i/>
          <w:sz w:val="14"/>
          <w:szCs w:val="14"/>
        </w:rPr>
      </w:pPr>
    </w:p>
    <w:p w:rsidR="00476555" w:rsidRPr="00570D16" w:rsidRDefault="00476555" w:rsidP="005A5A0D">
      <w:pPr>
        <w:pStyle w:val="Sinespaciado"/>
        <w:numPr>
          <w:ilvl w:val="0"/>
          <w:numId w:val="8"/>
        </w:numPr>
        <w:jc w:val="both"/>
        <w:rPr>
          <w:rFonts w:ascii="Tahoma" w:hAnsi="Tahoma" w:cs="Tahoma"/>
          <w:b/>
          <w:i/>
          <w:color w:val="FF0000"/>
          <w:sz w:val="14"/>
          <w:szCs w:val="14"/>
        </w:rPr>
      </w:pPr>
      <w:r w:rsidRPr="00570D16">
        <w:rPr>
          <w:rFonts w:ascii="Tahoma" w:hAnsi="Tahoma" w:cs="Tahoma"/>
          <w:sz w:val="14"/>
          <w:szCs w:val="14"/>
        </w:rPr>
        <w:t xml:space="preserve">Se integran de los Rubros de Ingreso que se detallan en la tabla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871E2">
        <w:rPr>
          <w:rFonts w:ascii="Tahoma" w:hAnsi="Tahoma" w:cs="Tahoma"/>
          <w:sz w:val="14"/>
          <w:szCs w:val="14"/>
        </w:rPr>
        <w:t>mensual de abril 2021</w:t>
      </w:r>
      <w:r w:rsidR="00EE5C75">
        <w:rPr>
          <w:rFonts w:ascii="Tahoma" w:hAnsi="Tahoma" w:cs="Tahoma"/>
          <w:sz w:val="14"/>
          <w:szCs w:val="14"/>
        </w:rPr>
        <w:t xml:space="preserve"> </w:t>
      </w:r>
      <w:r w:rsidRPr="00570D16">
        <w:rPr>
          <w:rFonts w:ascii="Tahoma" w:hAnsi="Tahoma" w:cs="Tahoma"/>
          <w:sz w:val="14"/>
          <w:szCs w:val="14"/>
        </w:rPr>
        <w:t>por la cantidad de $</w:t>
      </w:r>
      <w:r w:rsidR="00BB6541" w:rsidRPr="00570D16">
        <w:rPr>
          <w:rFonts w:ascii="Tahoma" w:hAnsi="Tahoma" w:cs="Tahoma"/>
          <w:sz w:val="14"/>
          <w:szCs w:val="14"/>
        </w:rPr>
        <w:t xml:space="preserve"> </w:t>
      </w:r>
      <w:r w:rsidR="005A5A0D" w:rsidRPr="005A5A0D">
        <w:rPr>
          <w:rFonts w:ascii="Tahoma" w:hAnsi="Tahoma" w:cs="Tahoma"/>
          <w:sz w:val="14"/>
          <w:szCs w:val="14"/>
        </w:rPr>
        <w:t xml:space="preserve">58,840,744.72 </w:t>
      </w:r>
      <w:r w:rsidRPr="00570D16">
        <w:rPr>
          <w:rFonts w:ascii="Tahoma" w:hAnsi="Tahoma" w:cs="Tahoma"/>
          <w:sz w:val="14"/>
          <w:szCs w:val="14"/>
        </w:rPr>
        <w:t>(</w:t>
      </w:r>
      <w:r w:rsidR="00E71A78">
        <w:rPr>
          <w:rFonts w:ascii="Tahoma" w:hAnsi="Tahoma" w:cs="Tahoma"/>
          <w:sz w:val="14"/>
          <w:szCs w:val="14"/>
        </w:rPr>
        <w:t xml:space="preserve">cincuenta y </w:t>
      </w:r>
      <w:r w:rsidR="005A5A0D">
        <w:rPr>
          <w:rFonts w:ascii="Tahoma" w:hAnsi="Tahoma" w:cs="Tahoma"/>
          <w:sz w:val="14"/>
          <w:szCs w:val="14"/>
        </w:rPr>
        <w:t>ocho</w:t>
      </w:r>
      <w:r w:rsidR="00792A5F" w:rsidRPr="00570D16">
        <w:rPr>
          <w:rFonts w:ascii="Tahoma" w:hAnsi="Tahoma" w:cs="Tahoma"/>
          <w:sz w:val="14"/>
          <w:szCs w:val="14"/>
        </w:rPr>
        <w:t xml:space="preserve"> </w:t>
      </w:r>
      <w:r w:rsidR="00A92FB1" w:rsidRPr="00570D16">
        <w:rPr>
          <w:rFonts w:ascii="Tahoma" w:hAnsi="Tahoma" w:cs="Tahoma"/>
          <w:sz w:val="14"/>
          <w:szCs w:val="14"/>
        </w:rPr>
        <w:t xml:space="preserve">millones </w:t>
      </w:r>
      <w:r w:rsidR="005A5A0D">
        <w:rPr>
          <w:rFonts w:ascii="Tahoma" w:hAnsi="Tahoma" w:cs="Tahoma"/>
          <w:sz w:val="14"/>
          <w:szCs w:val="14"/>
        </w:rPr>
        <w:t>ocho</w:t>
      </w:r>
      <w:r w:rsidR="00E71A78">
        <w:rPr>
          <w:rFonts w:ascii="Tahoma" w:hAnsi="Tahoma" w:cs="Tahoma"/>
          <w:sz w:val="14"/>
          <w:szCs w:val="14"/>
        </w:rPr>
        <w:t xml:space="preserve">cientos </w:t>
      </w:r>
      <w:r w:rsidR="005A5A0D">
        <w:rPr>
          <w:rFonts w:ascii="Tahoma" w:hAnsi="Tahoma" w:cs="Tahoma"/>
          <w:sz w:val="14"/>
          <w:szCs w:val="14"/>
        </w:rPr>
        <w:t>cuaren</w:t>
      </w:r>
      <w:r w:rsidR="00E71A78">
        <w:rPr>
          <w:rFonts w:ascii="Tahoma" w:hAnsi="Tahoma" w:cs="Tahoma"/>
          <w:sz w:val="14"/>
          <w:szCs w:val="14"/>
        </w:rPr>
        <w:t xml:space="preserve">ta </w:t>
      </w:r>
      <w:r w:rsidR="00A92FB1" w:rsidRPr="00570D16">
        <w:rPr>
          <w:rFonts w:ascii="Tahoma" w:hAnsi="Tahoma" w:cs="Tahoma"/>
          <w:sz w:val="14"/>
          <w:szCs w:val="14"/>
        </w:rPr>
        <w:t xml:space="preserve">mil </w:t>
      </w:r>
      <w:r w:rsidR="005A5A0D">
        <w:rPr>
          <w:rFonts w:ascii="Tahoma" w:hAnsi="Tahoma" w:cs="Tahoma"/>
          <w:sz w:val="14"/>
          <w:szCs w:val="14"/>
        </w:rPr>
        <w:t>sete</w:t>
      </w:r>
      <w:r w:rsidR="00E71A78">
        <w:rPr>
          <w:rFonts w:ascii="Tahoma" w:hAnsi="Tahoma" w:cs="Tahoma"/>
          <w:sz w:val="14"/>
          <w:szCs w:val="14"/>
        </w:rPr>
        <w:t xml:space="preserve">cientos cuarenta y </w:t>
      </w:r>
      <w:r w:rsidR="005A5A0D">
        <w:rPr>
          <w:rFonts w:ascii="Tahoma" w:hAnsi="Tahoma" w:cs="Tahoma"/>
          <w:sz w:val="14"/>
          <w:szCs w:val="14"/>
        </w:rPr>
        <w:t>cuatro</w:t>
      </w:r>
      <w:r w:rsidR="00C407BC" w:rsidRPr="00570D16">
        <w:rPr>
          <w:rFonts w:ascii="Tahoma" w:hAnsi="Tahoma" w:cs="Tahoma"/>
          <w:sz w:val="14"/>
          <w:szCs w:val="14"/>
        </w:rPr>
        <w:t xml:space="preserve"> </w:t>
      </w:r>
      <w:r w:rsidR="00A92FB1" w:rsidRPr="00570D16">
        <w:rPr>
          <w:rFonts w:ascii="Tahoma" w:hAnsi="Tahoma" w:cs="Tahoma"/>
          <w:sz w:val="14"/>
          <w:szCs w:val="14"/>
        </w:rPr>
        <w:t xml:space="preserve">pesos </w:t>
      </w:r>
      <w:r w:rsidR="005A5A0D">
        <w:rPr>
          <w:rFonts w:ascii="Tahoma" w:hAnsi="Tahoma" w:cs="Tahoma"/>
          <w:sz w:val="14"/>
          <w:szCs w:val="14"/>
        </w:rPr>
        <w:t>72</w:t>
      </w:r>
      <w:r w:rsidR="00B76B5E" w:rsidRPr="00570D16">
        <w:rPr>
          <w:rFonts w:ascii="Tahoma" w:hAnsi="Tahoma" w:cs="Tahoma"/>
          <w:sz w:val="14"/>
          <w:szCs w:val="14"/>
        </w:rPr>
        <w:t>/100 M.N.</w:t>
      </w:r>
      <w:r w:rsidRPr="00570D16">
        <w:rPr>
          <w:rFonts w:ascii="Tahoma" w:hAnsi="Tahoma" w:cs="Tahoma"/>
          <w:sz w:val="14"/>
          <w:szCs w:val="14"/>
        </w:rPr>
        <w:t>).</w:t>
      </w:r>
    </w:p>
    <w:p w:rsidR="00AD2EBC" w:rsidRPr="00570D16"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570D16" w:rsidTr="0038276B">
        <w:trPr>
          <w:trHeight w:val="248"/>
        </w:trPr>
        <w:tc>
          <w:tcPr>
            <w:tcW w:w="5554"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Tipo / Rubro</w:t>
            </w:r>
          </w:p>
        </w:tc>
        <w:tc>
          <w:tcPr>
            <w:tcW w:w="1696"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Importe</w:t>
            </w:r>
          </w:p>
        </w:tc>
        <w:tc>
          <w:tcPr>
            <w:tcW w:w="1539"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Monto</w:t>
            </w:r>
          </w:p>
        </w:tc>
      </w:tr>
      <w:tr w:rsidR="00476555" w:rsidRPr="00570D16" w:rsidTr="0038276B">
        <w:trPr>
          <w:trHeight w:val="262"/>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Impuestos</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5A5A0D" w:rsidP="00AC558E">
            <w:pPr>
              <w:pStyle w:val="Sinespaciado"/>
              <w:jc w:val="right"/>
              <w:rPr>
                <w:rFonts w:ascii="Tahoma" w:hAnsi="Tahoma" w:cs="Tahoma"/>
                <w:b/>
                <w:sz w:val="14"/>
                <w:szCs w:val="14"/>
              </w:rPr>
            </w:pPr>
            <w:r w:rsidRPr="005A5A0D">
              <w:rPr>
                <w:rFonts w:ascii="Tahoma" w:hAnsi="Tahoma" w:cs="Tahoma"/>
                <w:b/>
                <w:sz w:val="14"/>
                <w:szCs w:val="14"/>
              </w:rPr>
              <w:t>37,833,490.78</w:t>
            </w: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Impuestos sobre los Ingresos</w:t>
            </w:r>
          </w:p>
        </w:tc>
        <w:tc>
          <w:tcPr>
            <w:tcW w:w="1696" w:type="dxa"/>
            <w:vAlign w:val="bottom"/>
          </w:tcPr>
          <w:p w:rsidR="00BA23B3" w:rsidRPr="00570D16" w:rsidRDefault="00570D16" w:rsidP="00BA23B3">
            <w:pPr>
              <w:jc w:val="right"/>
              <w:rPr>
                <w:rFonts w:ascii="Tahoma" w:hAnsi="Tahoma" w:cs="Tahoma"/>
                <w:bCs/>
                <w:color w:val="000000"/>
                <w:sz w:val="14"/>
                <w:szCs w:val="14"/>
                <w:lang w:val="es-MX" w:eastAsia="es-MX"/>
              </w:rPr>
            </w:pPr>
            <w:r w:rsidRPr="00570D16">
              <w:rPr>
                <w:rFonts w:ascii="Tahoma" w:hAnsi="Tahoma" w:cs="Tahoma"/>
                <w:bCs/>
                <w:color w:val="000000"/>
                <w:sz w:val="14"/>
                <w:szCs w:val="14"/>
              </w:rPr>
              <w:t>0.00</w:t>
            </w:r>
          </w:p>
        </w:tc>
        <w:tc>
          <w:tcPr>
            <w:tcW w:w="1539" w:type="dxa"/>
          </w:tcPr>
          <w:p w:rsidR="00BA23B3" w:rsidRPr="00570D16" w:rsidRDefault="00BA23B3" w:rsidP="00BA23B3">
            <w:pPr>
              <w:pStyle w:val="Sinespaciado"/>
              <w:jc w:val="right"/>
              <w:rPr>
                <w:rFonts w:ascii="Tahoma" w:hAnsi="Tahoma" w:cs="Tahoma"/>
                <w:b/>
                <w:i/>
                <w:sz w:val="14"/>
                <w:szCs w:val="14"/>
              </w:rPr>
            </w:pP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Impuestos sobre el patrimonio (Impuesto predial)</w:t>
            </w:r>
          </w:p>
        </w:tc>
        <w:tc>
          <w:tcPr>
            <w:tcW w:w="1696" w:type="dxa"/>
            <w:vAlign w:val="bottom"/>
          </w:tcPr>
          <w:p w:rsidR="00BA23B3" w:rsidRPr="00570D16" w:rsidRDefault="005A5A0D" w:rsidP="00BA23B3">
            <w:pPr>
              <w:jc w:val="right"/>
              <w:rPr>
                <w:rFonts w:ascii="Tahoma" w:hAnsi="Tahoma" w:cs="Tahoma"/>
                <w:bCs/>
                <w:color w:val="000000"/>
                <w:sz w:val="14"/>
                <w:szCs w:val="14"/>
              </w:rPr>
            </w:pPr>
            <w:r w:rsidRPr="005A5A0D">
              <w:rPr>
                <w:rFonts w:ascii="Tahoma" w:hAnsi="Tahoma" w:cs="Tahoma"/>
                <w:bCs/>
                <w:color w:val="000000"/>
                <w:sz w:val="14"/>
                <w:szCs w:val="14"/>
              </w:rPr>
              <w:t>33,768,832.10</w:t>
            </w:r>
          </w:p>
        </w:tc>
        <w:tc>
          <w:tcPr>
            <w:tcW w:w="1539" w:type="dxa"/>
          </w:tcPr>
          <w:p w:rsidR="00BA23B3" w:rsidRPr="00570D16" w:rsidRDefault="00BA23B3" w:rsidP="00BA23B3">
            <w:pPr>
              <w:pStyle w:val="Sinespaciado"/>
              <w:jc w:val="right"/>
              <w:rPr>
                <w:rFonts w:ascii="Tahoma" w:hAnsi="Tahoma" w:cs="Tahoma"/>
                <w:b/>
                <w:i/>
                <w:sz w:val="14"/>
                <w:szCs w:val="14"/>
              </w:rPr>
            </w:pP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 sobre la producción, en consumo y las transacciones.</w:t>
            </w:r>
          </w:p>
        </w:tc>
        <w:tc>
          <w:tcPr>
            <w:tcW w:w="1696" w:type="dxa"/>
            <w:vAlign w:val="bottom"/>
          </w:tcPr>
          <w:p w:rsidR="00BA23B3" w:rsidRPr="00570D16" w:rsidRDefault="005A5A0D" w:rsidP="00BA23B3">
            <w:pPr>
              <w:jc w:val="right"/>
              <w:rPr>
                <w:rFonts w:ascii="Tahoma" w:hAnsi="Tahoma" w:cs="Tahoma"/>
                <w:bCs/>
                <w:color w:val="000000"/>
                <w:sz w:val="14"/>
                <w:szCs w:val="14"/>
              </w:rPr>
            </w:pPr>
            <w:r w:rsidRPr="005A5A0D">
              <w:rPr>
                <w:rFonts w:ascii="Tahoma" w:hAnsi="Tahoma" w:cs="Tahoma"/>
                <w:bCs/>
                <w:color w:val="000000"/>
                <w:sz w:val="14"/>
                <w:szCs w:val="14"/>
              </w:rPr>
              <w:t>2,797,368.65</w:t>
            </w:r>
          </w:p>
        </w:tc>
        <w:tc>
          <w:tcPr>
            <w:tcW w:w="1539" w:type="dxa"/>
          </w:tcPr>
          <w:p w:rsidR="00BA23B3" w:rsidRPr="00570D16" w:rsidRDefault="00BA23B3" w:rsidP="00BA23B3">
            <w:pPr>
              <w:pStyle w:val="Sinespaciado"/>
              <w:jc w:val="right"/>
              <w:rPr>
                <w:rFonts w:ascii="Tahoma" w:hAnsi="Tahoma" w:cs="Tahoma"/>
                <w:b/>
                <w:i/>
                <w:sz w:val="14"/>
                <w:szCs w:val="14"/>
              </w:rPr>
            </w:pPr>
          </w:p>
        </w:tc>
      </w:tr>
      <w:tr w:rsidR="00994C88" w:rsidRPr="00570D16" w:rsidTr="0038276B">
        <w:trPr>
          <w:trHeight w:val="173"/>
        </w:trPr>
        <w:tc>
          <w:tcPr>
            <w:tcW w:w="5554" w:type="dxa"/>
          </w:tcPr>
          <w:p w:rsidR="00994C88" w:rsidRPr="00570D16" w:rsidRDefault="00994C88" w:rsidP="00994C88">
            <w:pPr>
              <w:pStyle w:val="Sinespaciado"/>
              <w:jc w:val="both"/>
              <w:rPr>
                <w:rFonts w:ascii="Tahoma" w:hAnsi="Tahoma" w:cs="Tahoma"/>
                <w:sz w:val="14"/>
                <w:szCs w:val="14"/>
              </w:rPr>
            </w:pPr>
            <w:r w:rsidRPr="00570D16">
              <w:rPr>
                <w:rFonts w:ascii="Tahoma" w:hAnsi="Tahoma" w:cs="Tahoma"/>
                <w:sz w:val="14"/>
                <w:szCs w:val="14"/>
              </w:rPr>
              <w:t xml:space="preserve">    Accesorios</w:t>
            </w:r>
          </w:p>
        </w:tc>
        <w:tc>
          <w:tcPr>
            <w:tcW w:w="1696" w:type="dxa"/>
          </w:tcPr>
          <w:p w:rsidR="00994C88" w:rsidRPr="00570D16" w:rsidRDefault="005A5A0D" w:rsidP="00994C88">
            <w:pPr>
              <w:jc w:val="right"/>
              <w:rPr>
                <w:rFonts w:ascii="Tahoma" w:hAnsi="Tahoma" w:cs="Tahoma"/>
                <w:sz w:val="14"/>
                <w:szCs w:val="14"/>
              </w:rPr>
            </w:pPr>
            <w:r w:rsidRPr="005A5A0D">
              <w:rPr>
                <w:rFonts w:ascii="Tahoma" w:hAnsi="Tahoma" w:cs="Tahoma"/>
                <w:sz w:val="14"/>
                <w:szCs w:val="14"/>
              </w:rPr>
              <w:t>1,267,290.03</w:t>
            </w:r>
          </w:p>
        </w:tc>
        <w:tc>
          <w:tcPr>
            <w:tcW w:w="1539" w:type="dxa"/>
          </w:tcPr>
          <w:p w:rsidR="00994C88" w:rsidRPr="00570D16" w:rsidRDefault="00994C88" w:rsidP="00994C88">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Derechos</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5A5A0D" w:rsidP="00334ACE">
            <w:pPr>
              <w:pStyle w:val="Sinespaciado"/>
              <w:jc w:val="right"/>
              <w:rPr>
                <w:rFonts w:ascii="Tahoma" w:hAnsi="Tahoma" w:cs="Tahoma"/>
                <w:b/>
                <w:sz w:val="14"/>
                <w:szCs w:val="14"/>
              </w:rPr>
            </w:pPr>
            <w:r w:rsidRPr="005A5A0D">
              <w:rPr>
                <w:rFonts w:ascii="Tahoma" w:hAnsi="Tahoma" w:cs="Tahoma"/>
                <w:b/>
                <w:sz w:val="14"/>
                <w:szCs w:val="14"/>
              </w:rPr>
              <w:t>16,229,399.88</w:t>
            </w:r>
          </w:p>
        </w:tc>
      </w:tr>
      <w:tr w:rsidR="00476555" w:rsidRPr="00570D16" w:rsidTr="0038276B">
        <w:trPr>
          <w:trHeight w:val="365"/>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 xml:space="preserve">     Derechos por en uso, g</w:t>
            </w:r>
            <w:r w:rsidR="00DD6562" w:rsidRPr="00570D16">
              <w:rPr>
                <w:rFonts w:ascii="Tahoma" w:hAnsi="Tahoma" w:cs="Tahoma"/>
                <w:b/>
                <w:sz w:val="14"/>
                <w:szCs w:val="14"/>
              </w:rPr>
              <w:t xml:space="preserve">oce, aprovechamientos o </w:t>
            </w:r>
            <w:r w:rsidRPr="00570D16">
              <w:rPr>
                <w:rFonts w:ascii="Tahoma" w:hAnsi="Tahoma" w:cs="Tahoma"/>
                <w:b/>
                <w:sz w:val="14"/>
                <w:szCs w:val="14"/>
              </w:rPr>
              <w:t>explotación de bienes de dominio</w:t>
            </w:r>
            <w:r w:rsidR="00DD6562" w:rsidRPr="00570D16">
              <w:rPr>
                <w:rFonts w:ascii="Tahoma" w:hAnsi="Tahoma" w:cs="Tahoma"/>
                <w:b/>
                <w:sz w:val="14"/>
                <w:szCs w:val="14"/>
              </w:rPr>
              <w:t xml:space="preserve"> público.</w:t>
            </w:r>
          </w:p>
        </w:tc>
        <w:tc>
          <w:tcPr>
            <w:tcW w:w="1696" w:type="dxa"/>
          </w:tcPr>
          <w:p w:rsidR="00476555" w:rsidRPr="00570D16" w:rsidRDefault="003B0D7F" w:rsidP="00334ACE">
            <w:pPr>
              <w:pStyle w:val="Sinespaciado"/>
              <w:jc w:val="right"/>
              <w:rPr>
                <w:rFonts w:ascii="Tahoma" w:hAnsi="Tahoma" w:cs="Tahoma"/>
                <w:b/>
                <w:sz w:val="14"/>
                <w:szCs w:val="14"/>
              </w:rPr>
            </w:pPr>
            <w:r w:rsidRPr="003B0D7F">
              <w:rPr>
                <w:rFonts w:ascii="Tahoma" w:hAnsi="Tahoma" w:cs="Tahoma"/>
                <w:b/>
                <w:sz w:val="14"/>
                <w:szCs w:val="14"/>
              </w:rPr>
              <w:t>320,094.74</w:t>
            </w:r>
          </w:p>
        </w:tc>
        <w:tc>
          <w:tcPr>
            <w:tcW w:w="1539" w:type="dxa"/>
          </w:tcPr>
          <w:p w:rsidR="00476555" w:rsidRPr="00570D16" w:rsidRDefault="00476555" w:rsidP="00AC558E">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Derechos por Prestación de Servicios</w:t>
            </w:r>
            <w:r w:rsidR="000238FA" w:rsidRPr="00570D16">
              <w:rPr>
                <w:rFonts w:ascii="Tahoma" w:hAnsi="Tahoma" w:cs="Tahoma"/>
                <w:b/>
                <w:sz w:val="14"/>
                <w:szCs w:val="14"/>
              </w:rPr>
              <w:t>:</w:t>
            </w:r>
          </w:p>
        </w:tc>
        <w:tc>
          <w:tcPr>
            <w:tcW w:w="1696" w:type="dxa"/>
          </w:tcPr>
          <w:p w:rsidR="00476555" w:rsidRPr="00570D16" w:rsidRDefault="003B0D7F" w:rsidP="00F07FA0">
            <w:pPr>
              <w:pStyle w:val="Sinespaciado"/>
              <w:jc w:val="right"/>
              <w:rPr>
                <w:rFonts w:ascii="Tahoma" w:hAnsi="Tahoma" w:cs="Tahoma"/>
                <w:b/>
                <w:sz w:val="14"/>
                <w:szCs w:val="14"/>
              </w:rPr>
            </w:pPr>
            <w:r w:rsidRPr="003B0D7F">
              <w:rPr>
                <w:rFonts w:ascii="Tahoma" w:hAnsi="Tahoma" w:cs="Tahoma"/>
                <w:b/>
                <w:sz w:val="14"/>
                <w:szCs w:val="14"/>
              </w:rPr>
              <w:t>9,295,976.09</w:t>
            </w:r>
          </w:p>
        </w:tc>
        <w:tc>
          <w:tcPr>
            <w:tcW w:w="1539" w:type="dxa"/>
          </w:tcPr>
          <w:p w:rsidR="00476555" w:rsidRPr="00570D16" w:rsidRDefault="00476555" w:rsidP="00AC558E">
            <w:pPr>
              <w:pStyle w:val="Sinespaciado"/>
              <w:jc w:val="right"/>
              <w:rPr>
                <w:rFonts w:ascii="Tahoma" w:hAnsi="Tahoma" w:cs="Tahoma"/>
                <w:b/>
                <w:i/>
                <w:sz w:val="14"/>
                <w:szCs w:val="14"/>
              </w:rPr>
            </w:pPr>
          </w:p>
        </w:tc>
      </w:tr>
      <w:tr w:rsidR="003B0D7F" w:rsidRPr="00570D16" w:rsidTr="002D6495">
        <w:trPr>
          <w:trHeight w:val="248"/>
        </w:trPr>
        <w:tc>
          <w:tcPr>
            <w:tcW w:w="5554" w:type="dxa"/>
          </w:tcPr>
          <w:p w:rsidR="003B0D7F" w:rsidRPr="00570D16" w:rsidRDefault="003B0D7F" w:rsidP="003B0D7F">
            <w:pPr>
              <w:pStyle w:val="Sinespaciado"/>
              <w:jc w:val="both"/>
              <w:rPr>
                <w:rFonts w:ascii="Tahoma" w:hAnsi="Tahoma" w:cs="Tahoma"/>
                <w:i/>
                <w:sz w:val="14"/>
                <w:szCs w:val="14"/>
              </w:rPr>
            </w:pPr>
            <w:r w:rsidRPr="00570D16">
              <w:rPr>
                <w:rFonts w:ascii="Tahoma" w:hAnsi="Tahoma" w:cs="Tahoma"/>
                <w:i/>
                <w:sz w:val="14"/>
                <w:szCs w:val="14"/>
              </w:rPr>
              <w:t xml:space="preserve">          Servicios Médicos</w:t>
            </w:r>
          </w:p>
        </w:tc>
        <w:tc>
          <w:tcPr>
            <w:tcW w:w="1696" w:type="dxa"/>
            <w:vAlign w:val="bottom"/>
          </w:tcPr>
          <w:p w:rsidR="003B0D7F" w:rsidRPr="003B0D7F" w:rsidRDefault="003B0D7F" w:rsidP="003B0D7F">
            <w:pPr>
              <w:jc w:val="right"/>
              <w:rPr>
                <w:rFonts w:ascii="Tahoma" w:hAnsi="Tahoma" w:cs="Tahoma"/>
                <w:color w:val="000000"/>
                <w:sz w:val="14"/>
                <w:szCs w:val="14"/>
                <w:lang w:val="es-MX" w:eastAsia="es-MX"/>
              </w:rPr>
            </w:pPr>
            <w:r w:rsidRPr="003B0D7F">
              <w:rPr>
                <w:rFonts w:ascii="Tahoma" w:hAnsi="Tahoma" w:cs="Tahoma"/>
                <w:color w:val="000000"/>
                <w:sz w:val="14"/>
                <w:szCs w:val="14"/>
              </w:rPr>
              <w:t>9,273.10</w:t>
            </w:r>
          </w:p>
        </w:tc>
        <w:tc>
          <w:tcPr>
            <w:tcW w:w="1539" w:type="dxa"/>
          </w:tcPr>
          <w:p w:rsidR="003B0D7F" w:rsidRPr="00570D16" w:rsidRDefault="003B0D7F" w:rsidP="003B0D7F">
            <w:pPr>
              <w:pStyle w:val="Sinespaciado"/>
              <w:jc w:val="right"/>
              <w:rPr>
                <w:rFonts w:ascii="Tahoma" w:hAnsi="Tahoma" w:cs="Tahoma"/>
                <w:b/>
                <w:i/>
                <w:sz w:val="14"/>
                <w:szCs w:val="14"/>
              </w:rPr>
            </w:pPr>
          </w:p>
        </w:tc>
      </w:tr>
      <w:tr w:rsidR="003B0D7F" w:rsidRPr="00570D16" w:rsidTr="002D6495">
        <w:trPr>
          <w:trHeight w:val="248"/>
        </w:trPr>
        <w:tc>
          <w:tcPr>
            <w:tcW w:w="5554" w:type="dxa"/>
          </w:tcPr>
          <w:p w:rsidR="003B0D7F" w:rsidRPr="00570D16" w:rsidRDefault="003B0D7F" w:rsidP="003B0D7F">
            <w:pPr>
              <w:pStyle w:val="Sinespaciado"/>
              <w:jc w:val="both"/>
              <w:rPr>
                <w:rFonts w:ascii="Tahoma" w:hAnsi="Tahoma" w:cs="Tahoma"/>
                <w:i/>
                <w:sz w:val="14"/>
                <w:szCs w:val="14"/>
              </w:rPr>
            </w:pPr>
            <w:r w:rsidRPr="00570D16">
              <w:rPr>
                <w:rFonts w:ascii="Tahoma" w:hAnsi="Tahoma" w:cs="Tahoma"/>
                <w:i/>
                <w:sz w:val="14"/>
                <w:szCs w:val="14"/>
              </w:rPr>
              <w:t xml:space="preserve">          Alumbrado Publico</w:t>
            </w:r>
          </w:p>
        </w:tc>
        <w:tc>
          <w:tcPr>
            <w:tcW w:w="1696" w:type="dxa"/>
            <w:vAlign w:val="bottom"/>
          </w:tcPr>
          <w:p w:rsidR="003B0D7F" w:rsidRPr="003B0D7F" w:rsidRDefault="003B0D7F" w:rsidP="003B0D7F">
            <w:pPr>
              <w:jc w:val="right"/>
              <w:rPr>
                <w:rFonts w:ascii="Tahoma" w:hAnsi="Tahoma" w:cs="Tahoma"/>
                <w:color w:val="000000"/>
                <w:sz w:val="14"/>
                <w:szCs w:val="14"/>
              </w:rPr>
            </w:pPr>
            <w:r w:rsidRPr="003B0D7F">
              <w:rPr>
                <w:rFonts w:ascii="Tahoma" w:hAnsi="Tahoma" w:cs="Tahoma"/>
                <w:color w:val="000000"/>
                <w:sz w:val="14"/>
                <w:szCs w:val="14"/>
              </w:rPr>
              <w:t>6,687,486.25</w:t>
            </w:r>
          </w:p>
        </w:tc>
        <w:tc>
          <w:tcPr>
            <w:tcW w:w="1539" w:type="dxa"/>
          </w:tcPr>
          <w:p w:rsidR="003B0D7F" w:rsidRPr="00570D16" w:rsidRDefault="003B0D7F" w:rsidP="003B0D7F">
            <w:pPr>
              <w:pStyle w:val="Sinespaciado"/>
              <w:jc w:val="right"/>
              <w:rPr>
                <w:rFonts w:ascii="Tahoma" w:hAnsi="Tahoma" w:cs="Tahoma"/>
                <w:b/>
                <w:i/>
                <w:sz w:val="14"/>
                <w:szCs w:val="14"/>
              </w:rPr>
            </w:pPr>
          </w:p>
        </w:tc>
      </w:tr>
      <w:tr w:rsidR="003B0D7F" w:rsidRPr="00570D16" w:rsidTr="002D6495">
        <w:trPr>
          <w:trHeight w:val="248"/>
        </w:trPr>
        <w:tc>
          <w:tcPr>
            <w:tcW w:w="5554" w:type="dxa"/>
          </w:tcPr>
          <w:p w:rsidR="003B0D7F" w:rsidRPr="00570D16" w:rsidRDefault="003B0D7F" w:rsidP="003B0D7F">
            <w:pPr>
              <w:pStyle w:val="Sinespaciado"/>
              <w:jc w:val="both"/>
              <w:rPr>
                <w:rFonts w:ascii="Tahoma" w:hAnsi="Tahoma" w:cs="Tahoma"/>
                <w:i/>
                <w:sz w:val="14"/>
                <w:szCs w:val="14"/>
              </w:rPr>
            </w:pPr>
            <w:r w:rsidRPr="00570D16">
              <w:rPr>
                <w:rFonts w:ascii="Tahoma" w:hAnsi="Tahoma" w:cs="Tahoma"/>
                <w:i/>
                <w:sz w:val="14"/>
                <w:szCs w:val="14"/>
              </w:rPr>
              <w:t xml:space="preserve">          Aseo Publico</w:t>
            </w:r>
          </w:p>
        </w:tc>
        <w:tc>
          <w:tcPr>
            <w:tcW w:w="1696" w:type="dxa"/>
            <w:vAlign w:val="bottom"/>
          </w:tcPr>
          <w:p w:rsidR="003B0D7F" w:rsidRPr="003B0D7F" w:rsidRDefault="003B0D7F" w:rsidP="003B0D7F">
            <w:pPr>
              <w:jc w:val="right"/>
              <w:rPr>
                <w:rFonts w:ascii="Tahoma" w:hAnsi="Tahoma" w:cs="Tahoma"/>
                <w:color w:val="000000"/>
                <w:sz w:val="14"/>
                <w:szCs w:val="14"/>
              </w:rPr>
            </w:pPr>
            <w:r w:rsidRPr="003B0D7F">
              <w:rPr>
                <w:rFonts w:ascii="Tahoma" w:hAnsi="Tahoma" w:cs="Tahoma"/>
                <w:color w:val="000000"/>
                <w:sz w:val="14"/>
                <w:szCs w:val="14"/>
              </w:rPr>
              <w:t>1,168,040.40</w:t>
            </w:r>
          </w:p>
        </w:tc>
        <w:tc>
          <w:tcPr>
            <w:tcW w:w="1539" w:type="dxa"/>
          </w:tcPr>
          <w:p w:rsidR="003B0D7F" w:rsidRPr="00570D16" w:rsidRDefault="003B0D7F" w:rsidP="003B0D7F">
            <w:pPr>
              <w:pStyle w:val="Sinespaciado"/>
              <w:jc w:val="right"/>
              <w:rPr>
                <w:rFonts w:ascii="Tahoma" w:hAnsi="Tahoma" w:cs="Tahoma"/>
                <w:b/>
                <w:i/>
                <w:sz w:val="14"/>
                <w:szCs w:val="14"/>
              </w:rPr>
            </w:pPr>
          </w:p>
        </w:tc>
      </w:tr>
      <w:tr w:rsidR="003B0D7F" w:rsidRPr="00570D16" w:rsidTr="002D6495">
        <w:trPr>
          <w:trHeight w:val="248"/>
        </w:trPr>
        <w:tc>
          <w:tcPr>
            <w:tcW w:w="5554" w:type="dxa"/>
          </w:tcPr>
          <w:p w:rsidR="003B0D7F" w:rsidRPr="00570D16" w:rsidRDefault="003B0D7F" w:rsidP="003B0D7F">
            <w:pPr>
              <w:pStyle w:val="Sinespaciado"/>
              <w:jc w:val="both"/>
              <w:rPr>
                <w:rFonts w:ascii="Tahoma" w:hAnsi="Tahoma" w:cs="Tahoma"/>
                <w:i/>
                <w:sz w:val="14"/>
                <w:szCs w:val="14"/>
              </w:rPr>
            </w:pPr>
            <w:r w:rsidRPr="00570D16">
              <w:rPr>
                <w:rFonts w:ascii="Tahoma" w:hAnsi="Tahoma" w:cs="Tahoma"/>
                <w:i/>
                <w:sz w:val="14"/>
                <w:szCs w:val="14"/>
              </w:rPr>
              <w:t xml:space="preserve">          Cementerios</w:t>
            </w:r>
          </w:p>
        </w:tc>
        <w:tc>
          <w:tcPr>
            <w:tcW w:w="1696" w:type="dxa"/>
            <w:vAlign w:val="bottom"/>
          </w:tcPr>
          <w:p w:rsidR="003B0D7F" w:rsidRPr="003B0D7F" w:rsidRDefault="003B0D7F" w:rsidP="003B0D7F">
            <w:pPr>
              <w:jc w:val="right"/>
              <w:rPr>
                <w:rFonts w:ascii="Tahoma" w:hAnsi="Tahoma" w:cs="Tahoma"/>
                <w:color w:val="000000"/>
                <w:sz w:val="14"/>
                <w:szCs w:val="14"/>
              </w:rPr>
            </w:pPr>
            <w:r w:rsidRPr="003B0D7F">
              <w:rPr>
                <w:rFonts w:ascii="Tahoma" w:hAnsi="Tahoma" w:cs="Tahoma"/>
                <w:color w:val="000000"/>
                <w:sz w:val="14"/>
                <w:szCs w:val="14"/>
              </w:rPr>
              <w:t>484,929.56</w:t>
            </w:r>
          </w:p>
        </w:tc>
        <w:tc>
          <w:tcPr>
            <w:tcW w:w="1539" w:type="dxa"/>
          </w:tcPr>
          <w:p w:rsidR="003B0D7F" w:rsidRPr="00570D16" w:rsidRDefault="003B0D7F" w:rsidP="003B0D7F">
            <w:pPr>
              <w:pStyle w:val="Sinespaciado"/>
              <w:jc w:val="right"/>
              <w:rPr>
                <w:rFonts w:ascii="Tahoma" w:hAnsi="Tahoma" w:cs="Tahoma"/>
                <w:b/>
                <w:i/>
                <w:sz w:val="14"/>
                <w:szCs w:val="14"/>
              </w:rPr>
            </w:pPr>
          </w:p>
        </w:tc>
      </w:tr>
      <w:tr w:rsidR="003B0D7F" w:rsidRPr="00570D16" w:rsidTr="002D6495">
        <w:trPr>
          <w:trHeight w:val="242"/>
        </w:trPr>
        <w:tc>
          <w:tcPr>
            <w:tcW w:w="5554" w:type="dxa"/>
          </w:tcPr>
          <w:p w:rsidR="003B0D7F" w:rsidRPr="00570D16" w:rsidRDefault="003B0D7F" w:rsidP="003B0D7F">
            <w:pPr>
              <w:pStyle w:val="Sinespaciado"/>
              <w:jc w:val="both"/>
              <w:rPr>
                <w:rFonts w:ascii="Tahoma" w:hAnsi="Tahoma" w:cs="Tahoma"/>
                <w:i/>
                <w:sz w:val="14"/>
                <w:szCs w:val="14"/>
              </w:rPr>
            </w:pPr>
            <w:r w:rsidRPr="00570D16">
              <w:rPr>
                <w:rFonts w:ascii="Tahoma" w:hAnsi="Tahoma" w:cs="Tahoma"/>
                <w:i/>
                <w:sz w:val="14"/>
                <w:szCs w:val="14"/>
              </w:rPr>
              <w:t xml:space="preserve">          Rastro</w:t>
            </w:r>
          </w:p>
        </w:tc>
        <w:tc>
          <w:tcPr>
            <w:tcW w:w="1696" w:type="dxa"/>
            <w:vAlign w:val="bottom"/>
          </w:tcPr>
          <w:p w:rsidR="003B0D7F" w:rsidRPr="003B0D7F" w:rsidRDefault="003B0D7F" w:rsidP="003B0D7F">
            <w:pPr>
              <w:jc w:val="right"/>
              <w:rPr>
                <w:rFonts w:ascii="Tahoma" w:hAnsi="Tahoma" w:cs="Tahoma"/>
                <w:color w:val="000000"/>
                <w:sz w:val="14"/>
                <w:szCs w:val="14"/>
              </w:rPr>
            </w:pPr>
            <w:r w:rsidRPr="003B0D7F">
              <w:rPr>
                <w:rFonts w:ascii="Tahoma" w:hAnsi="Tahoma" w:cs="Tahoma"/>
                <w:color w:val="000000"/>
                <w:sz w:val="14"/>
                <w:szCs w:val="14"/>
              </w:rPr>
              <w:t>580,462.73</w:t>
            </w:r>
          </w:p>
        </w:tc>
        <w:tc>
          <w:tcPr>
            <w:tcW w:w="1539" w:type="dxa"/>
          </w:tcPr>
          <w:p w:rsidR="003B0D7F" w:rsidRPr="00570D16" w:rsidRDefault="003B0D7F" w:rsidP="003B0D7F">
            <w:pPr>
              <w:pStyle w:val="Sinespaciado"/>
              <w:jc w:val="right"/>
              <w:rPr>
                <w:rFonts w:ascii="Tahoma" w:hAnsi="Tahoma" w:cs="Tahoma"/>
                <w:b/>
                <w:i/>
                <w:sz w:val="14"/>
                <w:szCs w:val="14"/>
              </w:rPr>
            </w:pPr>
          </w:p>
        </w:tc>
      </w:tr>
      <w:tr w:rsidR="003B0D7F" w:rsidRPr="00570D16" w:rsidTr="002D6495">
        <w:trPr>
          <w:trHeight w:val="248"/>
        </w:trPr>
        <w:tc>
          <w:tcPr>
            <w:tcW w:w="5554" w:type="dxa"/>
          </w:tcPr>
          <w:p w:rsidR="003B0D7F" w:rsidRPr="00570D16" w:rsidRDefault="003B0D7F" w:rsidP="003B0D7F">
            <w:pPr>
              <w:pStyle w:val="Sinespaciado"/>
              <w:jc w:val="both"/>
              <w:rPr>
                <w:rFonts w:ascii="Tahoma" w:hAnsi="Tahoma" w:cs="Tahoma"/>
                <w:i/>
                <w:sz w:val="14"/>
                <w:szCs w:val="14"/>
              </w:rPr>
            </w:pPr>
            <w:r w:rsidRPr="00570D16">
              <w:rPr>
                <w:rFonts w:ascii="Tahoma" w:hAnsi="Tahoma" w:cs="Tahoma"/>
                <w:i/>
                <w:sz w:val="14"/>
                <w:szCs w:val="14"/>
              </w:rPr>
              <w:t xml:space="preserve">          Seguridad Publica</w:t>
            </w:r>
          </w:p>
        </w:tc>
        <w:tc>
          <w:tcPr>
            <w:tcW w:w="1696" w:type="dxa"/>
            <w:vAlign w:val="bottom"/>
          </w:tcPr>
          <w:p w:rsidR="003B0D7F" w:rsidRPr="003B0D7F" w:rsidRDefault="003B0D7F" w:rsidP="003B0D7F">
            <w:pPr>
              <w:jc w:val="right"/>
              <w:rPr>
                <w:rFonts w:ascii="Tahoma" w:hAnsi="Tahoma" w:cs="Tahoma"/>
                <w:color w:val="000000"/>
                <w:sz w:val="14"/>
                <w:szCs w:val="14"/>
              </w:rPr>
            </w:pPr>
            <w:r w:rsidRPr="003B0D7F">
              <w:rPr>
                <w:rFonts w:ascii="Tahoma" w:hAnsi="Tahoma" w:cs="Tahoma"/>
                <w:color w:val="000000"/>
                <w:sz w:val="14"/>
                <w:szCs w:val="14"/>
              </w:rPr>
              <w:t>365,784.05</w:t>
            </w:r>
          </w:p>
        </w:tc>
        <w:tc>
          <w:tcPr>
            <w:tcW w:w="1539" w:type="dxa"/>
          </w:tcPr>
          <w:p w:rsidR="003B0D7F" w:rsidRPr="00570D16" w:rsidRDefault="003B0D7F" w:rsidP="003B0D7F">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 xml:space="preserve"> Accesorios</w:t>
            </w:r>
          </w:p>
        </w:tc>
        <w:tc>
          <w:tcPr>
            <w:tcW w:w="1696" w:type="dxa"/>
          </w:tcPr>
          <w:p w:rsidR="00476555" w:rsidRPr="00570D16" w:rsidRDefault="003B0D7F" w:rsidP="0038276B">
            <w:pPr>
              <w:pStyle w:val="Sinespaciado"/>
              <w:jc w:val="right"/>
              <w:rPr>
                <w:rFonts w:ascii="Tahoma" w:hAnsi="Tahoma" w:cs="Tahoma"/>
                <w:b/>
                <w:sz w:val="14"/>
                <w:szCs w:val="14"/>
              </w:rPr>
            </w:pPr>
            <w:r w:rsidRPr="003B0D7F">
              <w:rPr>
                <w:rFonts w:ascii="Tahoma" w:hAnsi="Tahoma" w:cs="Tahoma"/>
                <w:b/>
                <w:sz w:val="14"/>
                <w:szCs w:val="14"/>
              </w:rPr>
              <w:t>115,778.28</w:t>
            </w:r>
          </w:p>
        </w:tc>
        <w:tc>
          <w:tcPr>
            <w:tcW w:w="1539" w:type="dxa"/>
          </w:tcPr>
          <w:p w:rsidR="00476555" w:rsidRPr="00570D16" w:rsidRDefault="00476555" w:rsidP="00AC558E">
            <w:pPr>
              <w:pStyle w:val="Sinespaciado"/>
              <w:jc w:val="right"/>
              <w:rPr>
                <w:rFonts w:ascii="Tahoma" w:hAnsi="Tahoma" w:cs="Tahoma"/>
                <w:b/>
                <w:i/>
                <w:sz w:val="14"/>
                <w:szCs w:val="14"/>
              </w:rPr>
            </w:pPr>
          </w:p>
        </w:tc>
      </w:tr>
      <w:tr w:rsidR="00476555" w:rsidRPr="00570D16" w:rsidTr="0038276B">
        <w:trPr>
          <w:trHeight w:val="259"/>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Otros derechos</w:t>
            </w:r>
            <w:r w:rsidR="000238FA" w:rsidRPr="00570D16">
              <w:rPr>
                <w:rFonts w:ascii="Tahoma" w:hAnsi="Tahoma" w:cs="Tahoma"/>
                <w:b/>
                <w:sz w:val="14"/>
                <w:szCs w:val="14"/>
              </w:rPr>
              <w:t>:</w:t>
            </w:r>
          </w:p>
        </w:tc>
        <w:tc>
          <w:tcPr>
            <w:tcW w:w="1696" w:type="dxa"/>
          </w:tcPr>
          <w:p w:rsidR="00476555" w:rsidRPr="00570D16" w:rsidRDefault="003B0D7F" w:rsidP="00986041">
            <w:pPr>
              <w:pStyle w:val="Sinespaciado"/>
              <w:jc w:val="right"/>
              <w:rPr>
                <w:rFonts w:ascii="Tahoma" w:hAnsi="Tahoma" w:cs="Tahoma"/>
                <w:b/>
                <w:sz w:val="14"/>
                <w:szCs w:val="14"/>
              </w:rPr>
            </w:pPr>
            <w:r w:rsidRPr="003B0D7F">
              <w:rPr>
                <w:rFonts w:ascii="Tahoma" w:hAnsi="Tahoma" w:cs="Tahoma"/>
                <w:b/>
                <w:sz w:val="14"/>
                <w:szCs w:val="14"/>
              </w:rPr>
              <w:t>6,497,550.77</w:t>
            </w:r>
          </w:p>
        </w:tc>
        <w:tc>
          <w:tcPr>
            <w:tcW w:w="1539" w:type="dxa"/>
          </w:tcPr>
          <w:p w:rsidR="00476555" w:rsidRPr="00570D16" w:rsidRDefault="00476555" w:rsidP="00AC558E">
            <w:pPr>
              <w:pStyle w:val="Sinespaciado"/>
              <w:jc w:val="right"/>
              <w:rPr>
                <w:rFonts w:ascii="Tahoma" w:hAnsi="Tahoma" w:cs="Tahoma"/>
                <w:b/>
                <w:i/>
                <w:sz w:val="14"/>
                <w:szCs w:val="14"/>
              </w:rPr>
            </w:pPr>
          </w:p>
        </w:tc>
      </w:tr>
      <w:tr w:rsidR="003B0D7F" w:rsidRPr="00570D16" w:rsidTr="00EC5A95">
        <w:trPr>
          <w:trHeight w:val="248"/>
        </w:trPr>
        <w:tc>
          <w:tcPr>
            <w:tcW w:w="5554" w:type="dxa"/>
          </w:tcPr>
          <w:p w:rsidR="003B0D7F" w:rsidRPr="00570D16" w:rsidRDefault="003B0D7F" w:rsidP="003B0D7F">
            <w:pPr>
              <w:pStyle w:val="Sinespaciado"/>
              <w:jc w:val="both"/>
              <w:rPr>
                <w:rFonts w:ascii="Tahoma" w:hAnsi="Tahoma" w:cs="Tahoma"/>
                <w:i/>
                <w:sz w:val="14"/>
                <w:szCs w:val="14"/>
              </w:rPr>
            </w:pPr>
            <w:r w:rsidRPr="00570D16">
              <w:rPr>
                <w:rFonts w:ascii="Tahoma" w:hAnsi="Tahoma" w:cs="Tahoma"/>
                <w:i/>
                <w:sz w:val="14"/>
                <w:szCs w:val="14"/>
              </w:rPr>
              <w:t xml:space="preserve">          Licencias, Permisos, Autorizaciones y Refrendos</w:t>
            </w:r>
          </w:p>
        </w:tc>
        <w:tc>
          <w:tcPr>
            <w:tcW w:w="1696" w:type="dxa"/>
            <w:vAlign w:val="bottom"/>
          </w:tcPr>
          <w:p w:rsidR="003B0D7F" w:rsidRPr="003B0D7F" w:rsidRDefault="003B0D7F" w:rsidP="003B0D7F">
            <w:pPr>
              <w:jc w:val="right"/>
              <w:rPr>
                <w:rFonts w:ascii="Tahoma" w:hAnsi="Tahoma" w:cs="Tahoma"/>
                <w:color w:val="000000"/>
                <w:sz w:val="14"/>
                <w:szCs w:val="14"/>
                <w:lang w:val="es-MX" w:eastAsia="es-MX"/>
              </w:rPr>
            </w:pPr>
            <w:r w:rsidRPr="003B0D7F">
              <w:rPr>
                <w:rFonts w:ascii="Tahoma" w:hAnsi="Tahoma" w:cs="Tahoma"/>
                <w:color w:val="000000"/>
                <w:sz w:val="14"/>
                <w:szCs w:val="14"/>
              </w:rPr>
              <w:t>842,550.23</w:t>
            </w:r>
          </w:p>
        </w:tc>
        <w:tc>
          <w:tcPr>
            <w:tcW w:w="1539" w:type="dxa"/>
          </w:tcPr>
          <w:p w:rsidR="003B0D7F" w:rsidRPr="00570D16" w:rsidRDefault="003B0D7F" w:rsidP="003B0D7F">
            <w:pPr>
              <w:pStyle w:val="Sinespaciado"/>
              <w:jc w:val="right"/>
              <w:rPr>
                <w:rFonts w:ascii="Tahoma" w:hAnsi="Tahoma" w:cs="Tahoma"/>
                <w:b/>
                <w:i/>
                <w:sz w:val="14"/>
                <w:szCs w:val="14"/>
              </w:rPr>
            </w:pPr>
          </w:p>
        </w:tc>
      </w:tr>
      <w:tr w:rsidR="003B0D7F" w:rsidRPr="00570D16" w:rsidTr="00EC5A95">
        <w:trPr>
          <w:trHeight w:val="248"/>
        </w:trPr>
        <w:tc>
          <w:tcPr>
            <w:tcW w:w="5554" w:type="dxa"/>
          </w:tcPr>
          <w:p w:rsidR="003B0D7F" w:rsidRPr="00570D16" w:rsidRDefault="003B0D7F" w:rsidP="003B0D7F">
            <w:pPr>
              <w:pStyle w:val="Sinespaciado"/>
              <w:jc w:val="both"/>
              <w:rPr>
                <w:rFonts w:ascii="Tahoma" w:hAnsi="Tahoma" w:cs="Tahoma"/>
                <w:i/>
                <w:sz w:val="14"/>
                <w:szCs w:val="14"/>
              </w:rPr>
            </w:pPr>
            <w:r w:rsidRPr="00570D16">
              <w:rPr>
                <w:rFonts w:ascii="Tahoma" w:hAnsi="Tahoma" w:cs="Tahoma"/>
                <w:i/>
                <w:sz w:val="14"/>
                <w:szCs w:val="14"/>
              </w:rPr>
              <w:t xml:space="preserve">          Anuncios y Publicidad</w:t>
            </w:r>
          </w:p>
        </w:tc>
        <w:tc>
          <w:tcPr>
            <w:tcW w:w="1696" w:type="dxa"/>
            <w:vAlign w:val="bottom"/>
          </w:tcPr>
          <w:p w:rsidR="003B0D7F" w:rsidRPr="003B0D7F" w:rsidRDefault="003B0D7F" w:rsidP="003B0D7F">
            <w:pPr>
              <w:jc w:val="right"/>
              <w:rPr>
                <w:rFonts w:ascii="Tahoma" w:hAnsi="Tahoma" w:cs="Tahoma"/>
                <w:color w:val="000000"/>
                <w:sz w:val="14"/>
                <w:szCs w:val="14"/>
              </w:rPr>
            </w:pPr>
            <w:r w:rsidRPr="003B0D7F">
              <w:rPr>
                <w:rFonts w:ascii="Tahoma" w:hAnsi="Tahoma" w:cs="Tahoma"/>
                <w:color w:val="000000"/>
                <w:sz w:val="14"/>
                <w:szCs w:val="14"/>
              </w:rPr>
              <w:t>225,273.13</w:t>
            </w:r>
          </w:p>
        </w:tc>
        <w:tc>
          <w:tcPr>
            <w:tcW w:w="1539" w:type="dxa"/>
          </w:tcPr>
          <w:p w:rsidR="003B0D7F" w:rsidRPr="00570D16" w:rsidRDefault="003B0D7F" w:rsidP="003B0D7F">
            <w:pPr>
              <w:pStyle w:val="Sinespaciado"/>
              <w:jc w:val="right"/>
              <w:rPr>
                <w:rFonts w:ascii="Tahoma" w:hAnsi="Tahoma" w:cs="Tahoma"/>
                <w:b/>
                <w:i/>
                <w:sz w:val="14"/>
                <w:szCs w:val="14"/>
              </w:rPr>
            </w:pPr>
          </w:p>
        </w:tc>
      </w:tr>
      <w:tr w:rsidR="003B0D7F" w:rsidRPr="00570D16" w:rsidTr="00EC5A95">
        <w:trPr>
          <w:trHeight w:val="248"/>
        </w:trPr>
        <w:tc>
          <w:tcPr>
            <w:tcW w:w="5554" w:type="dxa"/>
          </w:tcPr>
          <w:p w:rsidR="003B0D7F" w:rsidRPr="00570D16" w:rsidRDefault="003B0D7F" w:rsidP="003B0D7F">
            <w:pPr>
              <w:pStyle w:val="Sinespaciado"/>
              <w:jc w:val="both"/>
              <w:rPr>
                <w:rFonts w:ascii="Tahoma" w:hAnsi="Tahoma" w:cs="Tahoma"/>
                <w:i/>
                <w:sz w:val="14"/>
                <w:szCs w:val="14"/>
              </w:rPr>
            </w:pPr>
            <w:r w:rsidRPr="00570D16">
              <w:rPr>
                <w:rFonts w:ascii="Tahoma" w:hAnsi="Tahoma" w:cs="Tahoma"/>
                <w:i/>
                <w:sz w:val="14"/>
                <w:szCs w:val="14"/>
              </w:rPr>
              <w:t xml:space="preserve">          Bebidas Alcohólicas</w:t>
            </w:r>
          </w:p>
        </w:tc>
        <w:tc>
          <w:tcPr>
            <w:tcW w:w="1696" w:type="dxa"/>
            <w:vAlign w:val="bottom"/>
          </w:tcPr>
          <w:p w:rsidR="003B0D7F" w:rsidRPr="003B0D7F" w:rsidRDefault="003B0D7F" w:rsidP="003B0D7F">
            <w:pPr>
              <w:jc w:val="right"/>
              <w:rPr>
                <w:rFonts w:ascii="Tahoma" w:hAnsi="Tahoma" w:cs="Tahoma"/>
                <w:color w:val="000000"/>
                <w:sz w:val="14"/>
                <w:szCs w:val="14"/>
              </w:rPr>
            </w:pPr>
            <w:r w:rsidRPr="003B0D7F">
              <w:rPr>
                <w:rFonts w:ascii="Tahoma" w:hAnsi="Tahoma" w:cs="Tahoma"/>
                <w:color w:val="000000"/>
                <w:sz w:val="14"/>
                <w:szCs w:val="14"/>
              </w:rPr>
              <w:t>4,002,842.95</w:t>
            </w:r>
          </w:p>
        </w:tc>
        <w:tc>
          <w:tcPr>
            <w:tcW w:w="1539" w:type="dxa"/>
          </w:tcPr>
          <w:p w:rsidR="003B0D7F" w:rsidRPr="00570D16" w:rsidRDefault="003B0D7F" w:rsidP="003B0D7F">
            <w:pPr>
              <w:pStyle w:val="Sinespaciado"/>
              <w:jc w:val="right"/>
              <w:rPr>
                <w:rFonts w:ascii="Tahoma" w:hAnsi="Tahoma" w:cs="Tahoma"/>
                <w:b/>
                <w:i/>
                <w:sz w:val="14"/>
                <w:szCs w:val="14"/>
              </w:rPr>
            </w:pPr>
          </w:p>
        </w:tc>
      </w:tr>
      <w:tr w:rsidR="003B0D7F" w:rsidRPr="00570D16" w:rsidTr="00EC5A95">
        <w:trPr>
          <w:trHeight w:val="248"/>
        </w:trPr>
        <w:tc>
          <w:tcPr>
            <w:tcW w:w="5554" w:type="dxa"/>
          </w:tcPr>
          <w:p w:rsidR="003B0D7F" w:rsidRPr="00570D16" w:rsidRDefault="003B0D7F" w:rsidP="003B0D7F">
            <w:pPr>
              <w:pStyle w:val="Sinespaciado"/>
              <w:jc w:val="both"/>
              <w:rPr>
                <w:rFonts w:ascii="Tahoma" w:hAnsi="Tahoma" w:cs="Tahoma"/>
                <w:i/>
                <w:sz w:val="14"/>
                <w:szCs w:val="14"/>
              </w:rPr>
            </w:pPr>
            <w:r>
              <w:rPr>
                <w:rFonts w:ascii="Tahoma" w:hAnsi="Tahoma" w:cs="Tahoma"/>
                <w:i/>
                <w:sz w:val="14"/>
                <w:szCs w:val="14"/>
              </w:rPr>
              <w:t xml:space="preserve">          </w:t>
            </w:r>
            <w:r w:rsidRPr="00456293">
              <w:rPr>
                <w:rFonts w:ascii="Tahoma" w:hAnsi="Tahoma" w:cs="Tahoma"/>
                <w:i/>
                <w:sz w:val="14"/>
                <w:szCs w:val="14"/>
              </w:rPr>
              <w:t>Licencias y Permisos</w:t>
            </w:r>
          </w:p>
        </w:tc>
        <w:tc>
          <w:tcPr>
            <w:tcW w:w="1696" w:type="dxa"/>
            <w:vAlign w:val="bottom"/>
          </w:tcPr>
          <w:p w:rsidR="003B0D7F" w:rsidRPr="003B0D7F" w:rsidRDefault="003B0D7F" w:rsidP="003B0D7F">
            <w:pPr>
              <w:jc w:val="right"/>
              <w:rPr>
                <w:rFonts w:ascii="Tahoma" w:hAnsi="Tahoma" w:cs="Tahoma"/>
                <w:color w:val="000000"/>
                <w:sz w:val="14"/>
                <w:szCs w:val="14"/>
              </w:rPr>
            </w:pPr>
            <w:r w:rsidRPr="003B0D7F">
              <w:rPr>
                <w:rFonts w:ascii="Tahoma" w:hAnsi="Tahoma" w:cs="Tahoma"/>
                <w:color w:val="000000"/>
                <w:sz w:val="14"/>
                <w:szCs w:val="14"/>
              </w:rPr>
              <w:t>260.64</w:t>
            </w:r>
          </w:p>
        </w:tc>
        <w:tc>
          <w:tcPr>
            <w:tcW w:w="1539" w:type="dxa"/>
          </w:tcPr>
          <w:p w:rsidR="003B0D7F" w:rsidRPr="00570D16" w:rsidRDefault="003B0D7F" w:rsidP="003B0D7F">
            <w:pPr>
              <w:pStyle w:val="Sinespaciado"/>
              <w:jc w:val="right"/>
              <w:rPr>
                <w:rFonts w:ascii="Tahoma" w:hAnsi="Tahoma" w:cs="Tahoma"/>
                <w:b/>
                <w:i/>
                <w:sz w:val="14"/>
                <w:szCs w:val="14"/>
              </w:rPr>
            </w:pPr>
          </w:p>
        </w:tc>
      </w:tr>
      <w:tr w:rsidR="003B0D7F" w:rsidRPr="00570D16" w:rsidTr="002D6495">
        <w:trPr>
          <w:trHeight w:val="248"/>
        </w:trPr>
        <w:tc>
          <w:tcPr>
            <w:tcW w:w="5554" w:type="dxa"/>
          </w:tcPr>
          <w:p w:rsidR="003B0D7F" w:rsidRPr="00570D16" w:rsidRDefault="003B0D7F" w:rsidP="003B0D7F">
            <w:pPr>
              <w:pStyle w:val="Sinespaciado"/>
              <w:jc w:val="both"/>
              <w:rPr>
                <w:rFonts w:ascii="Tahoma" w:hAnsi="Tahoma" w:cs="Tahoma"/>
                <w:i/>
                <w:sz w:val="14"/>
                <w:szCs w:val="14"/>
              </w:rPr>
            </w:pPr>
            <w:r w:rsidRPr="00570D16">
              <w:rPr>
                <w:rFonts w:ascii="Tahoma" w:hAnsi="Tahoma" w:cs="Tahoma"/>
                <w:i/>
                <w:sz w:val="14"/>
                <w:szCs w:val="14"/>
              </w:rPr>
              <w:t xml:space="preserve">          Registros Certificaciones y Legalizaciones</w:t>
            </w:r>
          </w:p>
        </w:tc>
        <w:tc>
          <w:tcPr>
            <w:tcW w:w="1696" w:type="dxa"/>
            <w:vAlign w:val="bottom"/>
          </w:tcPr>
          <w:p w:rsidR="003B0D7F" w:rsidRPr="003B0D7F" w:rsidRDefault="003B0D7F" w:rsidP="003B0D7F">
            <w:pPr>
              <w:jc w:val="right"/>
              <w:rPr>
                <w:rFonts w:ascii="Tahoma" w:hAnsi="Tahoma" w:cs="Tahoma"/>
                <w:color w:val="000000"/>
                <w:sz w:val="14"/>
                <w:szCs w:val="14"/>
              </w:rPr>
            </w:pPr>
            <w:r w:rsidRPr="003B0D7F">
              <w:rPr>
                <w:rFonts w:ascii="Tahoma" w:hAnsi="Tahoma" w:cs="Tahoma"/>
                <w:color w:val="000000"/>
                <w:sz w:val="14"/>
                <w:szCs w:val="14"/>
              </w:rPr>
              <w:t>356,079.39</w:t>
            </w:r>
          </w:p>
        </w:tc>
        <w:tc>
          <w:tcPr>
            <w:tcW w:w="1539" w:type="dxa"/>
          </w:tcPr>
          <w:p w:rsidR="003B0D7F" w:rsidRPr="00570D16" w:rsidRDefault="003B0D7F" w:rsidP="003B0D7F">
            <w:pPr>
              <w:pStyle w:val="Sinespaciado"/>
              <w:jc w:val="right"/>
              <w:rPr>
                <w:rFonts w:ascii="Tahoma" w:hAnsi="Tahoma" w:cs="Tahoma"/>
                <w:b/>
                <w:i/>
                <w:sz w:val="14"/>
                <w:szCs w:val="14"/>
              </w:rPr>
            </w:pPr>
          </w:p>
        </w:tc>
      </w:tr>
      <w:tr w:rsidR="003B0D7F" w:rsidRPr="00570D16" w:rsidTr="002D6495">
        <w:trPr>
          <w:trHeight w:val="248"/>
        </w:trPr>
        <w:tc>
          <w:tcPr>
            <w:tcW w:w="5554" w:type="dxa"/>
          </w:tcPr>
          <w:p w:rsidR="003B0D7F" w:rsidRPr="00570D16" w:rsidRDefault="003B0D7F" w:rsidP="003B0D7F">
            <w:pPr>
              <w:pStyle w:val="Sinespaciado"/>
              <w:jc w:val="both"/>
              <w:rPr>
                <w:rFonts w:ascii="Tahoma" w:hAnsi="Tahoma" w:cs="Tahoma"/>
                <w:i/>
                <w:sz w:val="14"/>
                <w:szCs w:val="14"/>
              </w:rPr>
            </w:pPr>
            <w:r w:rsidRPr="00570D16">
              <w:rPr>
                <w:rFonts w:ascii="Tahoma" w:hAnsi="Tahoma" w:cs="Tahoma"/>
                <w:i/>
                <w:sz w:val="14"/>
                <w:szCs w:val="14"/>
              </w:rPr>
              <w:t xml:space="preserve">          Catastro</w:t>
            </w:r>
          </w:p>
        </w:tc>
        <w:tc>
          <w:tcPr>
            <w:tcW w:w="1696" w:type="dxa"/>
            <w:vAlign w:val="bottom"/>
          </w:tcPr>
          <w:p w:rsidR="003B0D7F" w:rsidRPr="003B0D7F" w:rsidRDefault="003B0D7F" w:rsidP="003B0D7F">
            <w:pPr>
              <w:jc w:val="right"/>
              <w:rPr>
                <w:rFonts w:ascii="Tahoma" w:hAnsi="Tahoma" w:cs="Tahoma"/>
                <w:color w:val="000000"/>
                <w:sz w:val="14"/>
                <w:szCs w:val="14"/>
              </w:rPr>
            </w:pPr>
            <w:r w:rsidRPr="003B0D7F">
              <w:rPr>
                <w:rFonts w:ascii="Tahoma" w:hAnsi="Tahoma" w:cs="Tahoma"/>
                <w:color w:val="000000"/>
                <w:sz w:val="14"/>
                <w:szCs w:val="14"/>
              </w:rPr>
              <w:t>358,867.12</w:t>
            </w:r>
          </w:p>
        </w:tc>
        <w:tc>
          <w:tcPr>
            <w:tcW w:w="1539" w:type="dxa"/>
          </w:tcPr>
          <w:p w:rsidR="003B0D7F" w:rsidRPr="00570D16" w:rsidRDefault="003B0D7F" w:rsidP="003B0D7F">
            <w:pPr>
              <w:pStyle w:val="Sinespaciado"/>
              <w:jc w:val="right"/>
              <w:rPr>
                <w:rFonts w:ascii="Tahoma" w:hAnsi="Tahoma" w:cs="Tahoma"/>
                <w:b/>
                <w:i/>
                <w:sz w:val="14"/>
                <w:szCs w:val="14"/>
              </w:rPr>
            </w:pPr>
          </w:p>
        </w:tc>
      </w:tr>
      <w:tr w:rsidR="003B0D7F" w:rsidRPr="00570D16" w:rsidTr="002D6495">
        <w:trPr>
          <w:trHeight w:val="248"/>
        </w:trPr>
        <w:tc>
          <w:tcPr>
            <w:tcW w:w="5554" w:type="dxa"/>
          </w:tcPr>
          <w:p w:rsidR="003B0D7F" w:rsidRPr="00570D16" w:rsidRDefault="003B0D7F" w:rsidP="003B0D7F">
            <w:pPr>
              <w:pStyle w:val="Sinespaciado"/>
              <w:jc w:val="both"/>
              <w:rPr>
                <w:rFonts w:ascii="Tahoma" w:hAnsi="Tahoma" w:cs="Tahoma"/>
                <w:i/>
                <w:sz w:val="14"/>
                <w:szCs w:val="14"/>
              </w:rPr>
            </w:pPr>
            <w:r w:rsidRPr="00570D16">
              <w:rPr>
                <w:rFonts w:ascii="Tahoma" w:hAnsi="Tahoma" w:cs="Tahoma"/>
                <w:i/>
                <w:sz w:val="14"/>
                <w:szCs w:val="14"/>
              </w:rPr>
              <w:t xml:space="preserve">          Ecología</w:t>
            </w:r>
          </w:p>
        </w:tc>
        <w:tc>
          <w:tcPr>
            <w:tcW w:w="1696" w:type="dxa"/>
            <w:vAlign w:val="bottom"/>
          </w:tcPr>
          <w:p w:rsidR="003B0D7F" w:rsidRPr="003B0D7F" w:rsidRDefault="003B0D7F" w:rsidP="003B0D7F">
            <w:pPr>
              <w:jc w:val="right"/>
              <w:rPr>
                <w:rFonts w:ascii="Tahoma" w:hAnsi="Tahoma" w:cs="Tahoma"/>
                <w:color w:val="000000"/>
                <w:sz w:val="14"/>
                <w:szCs w:val="14"/>
              </w:rPr>
            </w:pPr>
            <w:r w:rsidRPr="003B0D7F">
              <w:rPr>
                <w:rFonts w:ascii="Tahoma" w:hAnsi="Tahoma" w:cs="Tahoma"/>
                <w:color w:val="000000"/>
                <w:sz w:val="14"/>
                <w:szCs w:val="14"/>
              </w:rPr>
              <w:t>48,917.10</w:t>
            </w:r>
          </w:p>
        </w:tc>
        <w:tc>
          <w:tcPr>
            <w:tcW w:w="1539" w:type="dxa"/>
          </w:tcPr>
          <w:p w:rsidR="003B0D7F" w:rsidRPr="00570D16" w:rsidRDefault="003B0D7F" w:rsidP="003B0D7F">
            <w:pPr>
              <w:pStyle w:val="Sinespaciado"/>
              <w:jc w:val="right"/>
              <w:rPr>
                <w:rFonts w:ascii="Tahoma" w:hAnsi="Tahoma" w:cs="Tahoma"/>
                <w:b/>
                <w:i/>
                <w:sz w:val="14"/>
                <w:szCs w:val="14"/>
              </w:rPr>
            </w:pPr>
          </w:p>
        </w:tc>
      </w:tr>
      <w:tr w:rsidR="003B0D7F" w:rsidRPr="00570D16" w:rsidTr="002D6495">
        <w:trPr>
          <w:trHeight w:val="248"/>
        </w:trPr>
        <w:tc>
          <w:tcPr>
            <w:tcW w:w="5554" w:type="dxa"/>
          </w:tcPr>
          <w:p w:rsidR="003B0D7F" w:rsidRPr="00570D16" w:rsidRDefault="003B0D7F" w:rsidP="003B0D7F">
            <w:pPr>
              <w:pStyle w:val="Sinespaciado"/>
              <w:jc w:val="both"/>
              <w:rPr>
                <w:rFonts w:ascii="Tahoma" w:hAnsi="Tahoma" w:cs="Tahoma"/>
                <w:i/>
                <w:sz w:val="14"/>
                <w:szCs w:val="14"/>
              </w:rPr>
            </w:pPr>
            <w:r w:rsidRPr="00570D16">
              <w:rPr>
                <w:rFonts w:ascii="Tahoma" w:hAnsi="Tahoma" w:cs="Tahoma"/>
                <w:i/>
                <w:sz w:val="14"/>
                <w:szCs w:val="14"/>
              </w:rPr>
              <w:t xml:space="preserve">          Diversas Certificaciones</w:t>
            </w:r>
          </w:p>
        </w:tc>
        <w:tc>
          <w:tcPr>
            <w:tcW w:w="1696" w:type="dxa"/>
            <w:vAlign w:val="bottom"/>
          </w:tcPr>
          <w:p w:rsidR="003B0D7F" w:rsidRPr="003B0D7F" w:rsidRDefault="003B0D7F" w:rsidP="003B0D7F">
            <w:pPr>
              <w:jc w:val="right"/>
              <w:rPr>
                <w:rFonts w:ascii="Tahoma" w:hAnsi="Tahoma" w:cs="Tahoma"/>
                <w:color w:val="000000"/>
                <w:sz w:val="14"/>
                <w:szCs w:val="14"/>
              </w:rPr>
            </w:pPr>
            <w:r w:rsidRPr="003B0D7F">
              <w:rPr>
                <w:rFonts w:ascii="Tahoma" w:hAnsi="Tahoma" w:cs="Tahoma"/>
                <w:color w:val="000000"/>
                <w:sz w:val="14"/>
                <w:szCs w:val="14"/>
              </w:rPr>
              <w:t>662,760.21</w:t>
            </w:r>
          </w:p>
        </w:tc>
        <w:tc>
          <w:tcPr>
            <w:tcW w:w="1539" w:type="dxa"/>
          </w:tcPr>
          <w:p w:rsidR="003B0D7F" w:rsidRPr="00570D16" w:rsidRDefault="003B0D7F" w:rsidP="003B0D7F">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Productos de tipo corriente</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3B0D7F" w:rsidP="002305CA">
            <w:pPr>
              <w:pStyle w:val="Sinespaciado"/>
              <w:jc w:val="right"/>
              <w:rPr>
                <w:rFonts w:ascii="Tahoma" w:hAnsi="Tahoma" w:cs="Tahoma"/>
                <w:b/>
                <w:sz w:val="14"/>
                <w:szCs w:val="14"/>
              </w:rPr>
            </w:pPr>
            <w:r w:rsidRPr="003B0D7F">
              <w:rPr>
                <w:rFonts w:ascii="Tahoma" w:hAnsi="Tahoma" w:cs="Tahoma"/>
                <w:b/>
                <w:sz w:val="14"/>
                <w:szCs w:val="14"/>
              </w:rPr>
              <w:t>3,295,020.48</w:t>
            </w:r>
          </w:p>
        </w:tc>
      </w:tr>
      <w:tr w:rsidR="003B0D7F" w:rsidRPr="00570D16" w:rsidTr="005B360F">
        <w:trPr>
          <w:trHeight w:val="248"/>
        </w:trPr>
        <w:tc>
          <w:tcPr>
            <w:tcW w:w="5554" w:type="dxa"/>
            <w:vAlign w:val="bottom"/>
          </w:tcPr>
          <w:p w:rsidR="003B0D7F" w:rsidRPr="00570D16" w:rsidRDefault="003B0D7F" w:rsidP="003B0D7F">
            <w:pPr>
              <w:rPr>
                <w:rFonts w:ascii="Tahoma" w:hAnsi="Tahoma" w:cs="Tahoma"/>
                <w:color w:val="000000"/>
                <w:sz w:val="14"/>
                <w:szCs w:val="14"/>
                <w:lang w:val="es-MX" w:eastAsia="es-MX"/>
              </w:rPr>
            </w:pPr>
            <w:r w:rsidRPr="00570D16">
              <w:rPr>
                <w:rFonts w:ascii="Tahoma" w:hAnsi="Tahoma" w:cs="Tahoma"/>
                <w:color w:val="000000"/>
                <w:sz w:val="14"/>
                <w:szCs w:val="14"/>
              </w:rPr>
              <w:t xml:space="preserve">    Venta de Bienes Muebles e Inmuebles</w:t>
            </w:r>
          </w:p>
        </w:tc>
        <w:tc>
          <w:tcPr>
            <w:tcW w:w="1696" w:type="dxa"/>
            <w:vAlign w:val="bottom"/>
          </w:tcPr>
          <w:p w:rsidR="003B0D7F" w:rsidRPr="003B0D7F" w:rsidRDefault="003B0D7F" w:rsidP="003B0D7F">
            <w:pPr>
              <w:jc w:val="right"/>
              <w:rPr>
                <w:rFonts w:ascii="Tahoma" w:hAnsi="Tahoma" w:cs="Tahoma"/>
                <w:color w:val="000000"/>
                <w:sz w:val="14"/>
                <w:szCs w:val="14"/>
                <w:lang w:val="es-MX" w:eastAsia="es-MX"/>
              </w:rPr>
            </w:pPr>
            <w:r w:rsidRPr="003B0D7F">
              <w:rPr>
                <w:rFonts w:ascii="Tahoma" w:hAnsi="Tahoma" w:cs="Tahoma"/>
                <w:color w:val="000000"/>
                <w:sz w:val="14"/>
                <w:szCs w:val="14"/>
              </w:rPr>
              <w:t>421,877.50</w:t>
            </w:r>
          </w:p>
        </w:tc>
        <w:tc>
          <w:tcPr>
            <w:tcW w:w="1539" w:type="dxa"/>
          </w:tcPr>
          <w:p w:rsidR="003B0D7F" w:rsidRPr="00570D16" w:rsidRDefault="003B0D7F" w:rsidP="003B0D7F">
            <w:pPr>
              <w:pStyle w:val="Sinespaciado"/>
              <w:jc w:val="right"/>
              <w:rPr>
                <w:rFonts w:ascii="Tahoma" w:hAnsi="Tahoma" w:cs="Tahoma"/>
                <w:b/>
                <w:sz w:val="14"/>
                <w:szCs w:val="14"/>
              </w:rPr>
            </w:pPr>
          </w:p>
        </w:tc>
      </w:tr>
      <w:tr w:rsidR="003B0D7F" w:rsidRPr="00570D16" w:rsidTr="005B360F">
        <w:trPr>
          <w:trHeight w:val="248"/>
        </w:trPr>
        <w:tc>
          <w:tcPr>
            <w:tcW w:w="5554" w:type="dxa"/>
            <w:vAlign w:val="bottom"/>
          </w:tcPr>
          <w:p w:rsidR="003B0D7F" w:rsidRPr="00570D16" w:rsidRDefault="003B0D7F" w:rsidP="003B0D7F">
            <w:pPr>
              <w:rPr>
                <w:rFonts w:ascii="Tahoma" w:hAnsi="Tahoma" w:cs="Tahoma"/>
                <w:color w:val="000000"/>
                <w:sz w:val="14"/>
                <w:szCs w:val="14"/>
              </w:rPr>
            </w:pPr>
            <w:r w:rsidRPr="00570D16">
              <w:rPr>
                <w:rFonts w:ascii="Tahoma" w:hAnsi="Tahoma" w:cs="Tahoma"/>
                <w:color w:val="000000"/>
                <w:sz w:val="14"/>
                <w:szCs w:val="14"/>
              </w:rPr>
              <w:t xml:space="preserve">    Arrendamiento de Bienes Muebles e Inmuebles</w:t>
            </w:r>
          </w:p>
        </w:tc>
        <w:tc>
          <w:tcPr>
            <w:tcW w:w="1696" w:type="dxa"/>
            <w:vAlign w:val="bottom"/>
          </w:tcPr>
          <w:p w:rsidR="003B0D7F" w:rsidRPr="003B0D7F" w:rsidRDefault="003B0D7F" w:rsidP="003B0D7F">
            <w:pPr>
              <w:jc w:val="right"/>
              <w:rPr>
                <w:rFonts w:ascii="Tahoma" w:hAnsi="Tahoma" w:cs="Tahoma"/>
                <w:color w:val="000000"/>
                <w:sz w:val="14"/>
                <w:szCs w:val="14"/>
              </w:rPr>
            </w:pPr>
            <w:r w:rsidRPr="003B0D7F">
              <w:rPr>
                <w:rFonts w:ascii="Tahoma" w:hAnsi="Tahoma" w:cs="Tahoma"/>
                <w:color w:val="000000"/>
                <w:sz w:val="14"/>
                <w:szCs w:val="14"/>
              </w:rPr>
              <w:t>278,937.11</w:t>
            </w:r>
          </w:p>
        </w:tc>
        <w:tc>
          <w:tcPr>
            <w:tcW w:w="1539" w:type="dxa"/>
          </w:tcPr>
          <w:p w:rsidR="003B0D7F" w:rsidRPr="00570D16" w:rsidRDefault="003B0D7F" w:rsidP="003B0D7F">
            <w:pPr>
              <w:pStyle w:val="Sinespaciado"/>
              <w:jc w:val="right"/>
              <w:rPr>
                <w:rFonts w:ascii="Tahoma" w:hAnsi="Tahoma" w:cs="Tahoma"/>
                <w:b/>
                <w:sz w:val="14"/>
                <w:szCs w:val="14"/>
              </w:rPr>
            </w:pPr>
          </w:p>
        </w:tc>
      </w:tr>
      <w:tr w:rsidR="003B0D7F" w:rsidRPr="00570D16" w:rsidTr="005B360F">
        <w:trPr>
          <w:trHeight w:val="248"/>
        </w:trPr>
        <w:tc>
          <w:tcPr>
            <w:tcW w:w="5554" w:type="dxa"/>
            <w:vAlign w:val="bottom"/>
          </w:tcPr>
          <w:p w:rsidR="003B0D7F" w:rsidRPr="00570D16" w:rsidRDefault="003B0D7F" w:rsidP="003B0D7F">
            <w:pPr>
              <w:rPr>
                <w:rFonts w:ascii="Tahoma" w:hAnsi="Tahoma" w:cs="Tahoma"/>
                <w:color w:val="000000"/>
                <w:sz w:val="14"/>
                <w:szCs w:val="14"/>
              </w:rPr>
            </w:pPr>
            <w:r w:rsidRPr="00570D16">
              <w:rPr>
                <w:rFonts w:ascii="Tahoma" w:hAnsi="Tahoma" w:cs="Tahoma"/>
                <w:color w:val="000000"/>
                <w:sz w:val="14"/>
                <w:szCs w:val="14"/>
              </w:rPr>
              <w:t xml:space="preserve">    Formas Impresas</w:t>
            </w:r>
          </w:p>
        </w:tc>
        <w:tc>
          <w:tcPr>
            <w:tcW w:w="1696" w:type="dxa"/>
            <w:vAlign w:val="bottom"/>
          </w:tcPr>
          <w:p w:rsidR="003B0D7F" w:rsidRPr="003B0D7F" w:rsidRDefault="003B0D7F" w:rsidP="003B0D7F">
            <w:pPr>
              <w:jc w:val="right"/>
              <w:rPr>
                <w:rFonts w:ascii="Tahoma" w:hAnsi="Tahoma" w:cs="Tahoma"/>
                <w:color w:val="000000"/>
                <w:sz w:val="14"/>
                <w:szCs w:val="14"/>
              </w:rPr>
            </w:pPr>
            <w:r w:rsidRPr="003B0D7F">
              <w:rPr>
                <w:rFonts w:ascii="Tahoma" w:hAnsi="Tahoma" w:cs="Tahoma"/>
                <w:color w:val="000000"/>
                <w:sz w:val="14"/>
                <w:szCs w:val="14"/>
              </w:rPr>
              <w:t>503,288.42</w:t>
            </w:r>
          </w:p>
        </w:tc>
        <w:tc>
          <w:tcPr>
            <w:tcW w:w="1539" w:type="dxa"/>
          </w:tcPr>
          <w:p w:rsidR="003B0D7F" w:rsidRPr="00570D16" w:rsidRDefault="003B0D7F" w:rsidP="003B0D7F">
            <w:pPr>
              <w:pStyle w:val="Sinespaciado"/>
              <w:jc w:val="right"/>
              <w:rPr>
                <w:rFonts w:ascii="Tahoma" w:hAnsi="Tahoma" w:cs="Tahoma"/>
                <w:b/>
                <w:sz w:val="14"/>
                <w:szCs w:val="14"/>
              </w:rPr>
            </w:pPr>
          </w:p>
        </w:tc>
      </w:tr>
      <w:tr w:rsidR="003B0D7F" w:rsidRPr="00570D16" w:rsidTr="004838BC">
        <w:trPr>
          <w:trHeight w:val="248"/>
        </w:trPr>
        <w:tc>
          <w:tcPr>
            <w:tcW w:w="5554" w:type="dxa"/>
          </w:tcPr>
          <w:p w:rsidR="003B0D7F" w:rsidRPr="00570D16" w:rsidRDefault="003B0D7F" w:rsidP="003B0D7F">
            <w:pPr>
              <w:pStyle w:val="Sinespaciado"/>
              <w:jc w:val="both"/>
              <w:rPr>
                <w:rFonts w:ascii="Tahoma" w:hAnsi="Tahoma" w:cs="Tahoma"/>
                <w:sz w:val="14"/>
                <w:szCs w:val="14"/>
              </w:rPr>
            </w:pPr>
            <w:r w:rsidRPr="00570D16">
              <w:rPr>
                <w:rFonts w:ascii="Tahoma" w:hAnsi="Tahoma" w:cs="Tahoma"/>
                <w:sz w:val="14"/>
                <w:szCs w:val="14"/>
              </w:rPr>
              <w:t xml:space="preserve">    Otros Productos que Generan Ingresos Corrientes</w:t>
            </w:r>
          </w:p>
        </w:tc>
        <w:tc>
          <w:tcPr>
            <w:tcW w:w="1696" w:type="dxa"/>
            <w:vAlign w:val="bottom"/>
          </w:tcPr>
          <w:p w:rsidR="003B0D7F" w:rsidRPr="003B0D7F" w:rsidRDefault="003B0D7F" w:rsidP="003B0D7F">
            <w:pPr>
              <w:jc w:val="right"/>
              <w:rPr>
                <w:rFonts w:ascii="Tahoma" w:hAnsi="Tahoma" w:cs="Tahoma"/>
                <w:color w:val="000000"/>
                <w:sz w:val="14"/>
                <w:szCs w:val="14"/>
              </w:rPr>
            </w:pPr>
            <w:r w:rsidRPr="003B0D7F">
              <w:rPr>
                <w:rFonts w:ascii="Tahoma" w:hAnsi="Tahoma" w:cs="Tahoma"/>
                <w:color w:val="000000"/>
                <w:sz w:val="14"/>
                <w:szCs w:val="14"/>
              </w:rPr>
              <w:t>2,090,917.45</w:t>
            </w:r>
          </w:p>
        </w:tc>
        <w:tc>
          <w:tcPr>
            <w:tcW w:w="1539" w:type="dxa"/>
          </w:tcPr>
          <w:p w:rsidR="003B0D7F" w:rsidRPr="00570D16" w:rsidRDefault="003B0D7F" w:rsidP="003B0D7F">
            <w:pPr>
              <w:pStyle w:val="Sinespaciado"/>
              <w:jc w:val="right"/>
              <w:rPr>
                <w:rFonts w:ascii="Tahoma" w:hAnsi="Tahoma" w:cs="Tahoma"/>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Aprovechamientos de tipo corriente</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3B0D7F" w:rsidP="00CA5575">
            <w:pPr>
              <w:pStyle w:val="Sinespaciado"/>
              <w:jc w:val="right"/>
              <w:rPr>
                <w:rFonts w:ascii="Tahoma" w:hAnsi="Tahoma" w:cs="Tahoma"/>
                <w:b/>
                <w:sz w:val="14"/>
                <w:szCs w:val="14"/>
              </w:rPr>
            </w:pPr>
            <w:r w:rsidRPr="003B0D7F">
              <w:rPr>
                <w:rFonts w:ascii="Tahoma" w:hAnsi="Tahoma" w:cs="Tahoma"/>
                <w:b/>
                <w:sz w:val="14"/>
                <w:szCs w:val="14"/>
              </w:rPr>
              <w:t>1,482,833.58</w:t>
            </w:r>
          </w:p>
        </w:tc>
      </w:tr>
      <w:tr w:rsidR="00476555" w:rsidRPr="00570D16" w:rsidTr="0038276B">
        <w:trPr>
          <w:trHeight w:val="248"/>
        </w:trPr>
        <w:tc>
          <w:tcPr>
            <w:tcW w:w="5554" w:type="dxa"/>
          </w:tcPr>
          <w:p w:rsidR="00476555" w:rsidRPr="00570D16" w:rsidRDefault="00AC558E" w:rsidP="006112F0">
            <w:pPr>
              <w:pStyle w:val="Sinespaciado"/>
              <w:jc w:val="both"/>
              <w:rPr>
                <w:rFonts w:ascii="Tahoma" w:hAnsi="Tahoma" w:cs="Tahoma"/>
                <w:sz w:val="14"/>
                <w:szCs w:val="14"/>
              </w:rPr>
            </w:pPr>
            <w:r w:rsidRPr="00570D16">
              <w:rPr>
                <w:rFonts w:ascii="Tahoma" w:hAnsi="Tahoma" w:cs="Tahoma"/>
                <w:sz w:val="14"/>
                <w:szCs w:val="14"/>
              </w:rPr>
              <w:t xml:space="preserve">  </w:t>
            </w:r>
            <w:r w:rsidR="00476555" w:rsidRPr="00570D16">
              <w:rPr>
                <w:rFonts w:ascii="Tahoma" w:hAnsi="Tahoma" w:cs="Tahoma"/>
                <w:sz w:val="14"/>
                <w:szCs w:val="14"/>
              </w:rPr>
              <w:t xml:space="preserve">  </w:t>
            </w:r>
            <w:r w:rsidR="006112F0" w:rsidRPr="00570D16">
              <w:rPr>
                <w:rFonts w:ascii="Tahoma" w:hAnsi="Tahoma" w:cs="Tahoma"/>
                <w:sz w:val="14"/>
                <w:szCs w:val="14"/>
              </w:rPr>
              <w:t>Multas</w:t>
            </w:r>
          </w:p>
        </w:tc>
        <w:tc>
          <w:tcPr>
            <w:tcW w:w="1696" w:type="dxa"/>
          </w:tcPr>
          <w:p w:rsidR="00326449" w:rsidRPr="00570D16" w:rsidRDefault="003B0D7F" w:rsidP="00CA5575">
            <w:pPr>
              <w:pStyle w:val="Sinespaciado"/>
              <w:jc w:val="right"/>
              <w:rPr>
                <w:rFonts w:ascii="Tahoma" w:hAnsi="Tahoma" w:cs="Tahoma"/>
                <w:sz w:val="14"/>
                <w:szCs w:val="14"/>
              </w:rPr>
            </w:pPr>
            <w:r w:rsidRPr="003B0D7F">
              <w:rPr>
                <w:rFonts w:ascii="Tahoma" w:hAnsi="Tahoma" w:cs="Tahoma"/>
                <w:sz w:val="14"/>
                <w:szCs w:val="14"/>
              </w:rPr>
              <w:t>831,731.21</w:t>
            </w:r>
          </w:p>
        </w:tc>
        <w:tc>
          <w:tcPr>
            <w:tcW w:w="1539" w:type="dxa"/>
          </w:tcPr>
          <w:p w:rsidR="009227E7" w:rsidRPr="00570D16"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570D16" w:rsidRDefault="00875236" w:rsidP="00A17902">
            <w:pPr>
              <w:pStyle w:val="Sinespaciado"/>
              <w:jc w:val="both"/>
              <w:rPr>
                <w:rFonts w:ascii="Tahoma" w:hAnsi="Tahoma" w:cs="Tahoma"/>
                <w:sz w:val="14"/>
                <w:szCs w:val="14"/>
              </w:rPr>
            </w:pPr>
            <w:r w:rsidRPr="00570D16">
              <w:rPr>
                <w:rFonts w:ascii="Tahoma" w:hAnsi="Tahoma" w:cs="Tahoma"/>
                <w:sz w:val="14"/>
                <w:szCs w:val="14"/>
              </w:rPr>
              <w:t xml:space="preserve">    Otros A</w:t>
            </w:r>
            <w:r w:rsidR="006112F0" w:rsidRPr="00570D16">
              <w:rPr>
                <w:rFonts w:ascii="Tahoma" w:hAnsi="Tahoma" w:cs="Tahoma"/>
                <w:sz w:val="14"/>
                <w:szCs w:val="14"/>
              </w:rPr>
              <w:t>provechamientos</w:t>
            </w:r>
          </w:p>
        </w:tc>
        <w:tc>
          <w:tcPr>
            <w:tcW w:w="1696" w:type="dxa"/>
          </w:tcPr>
          <w:p w:rsidR="006112F0" w:rsidRPr="00275F04" w:rsidRDefault="003B0D7F" w:rsidP="00986041">
            <w:pPr>
              <w:pStyle w:val="Sinespaciado"/>
              <w:jc w:val="right"/>
              <w:rPr>
                <w:rFonts w:ascii="Tahoma" w:hAnsi="Tahoma" w:cs="Tahoma"/>
                <w:sz w:val="14"/>
                <w:szCs w:val="14"/>
              </w:rPr>
            </w:pPr>
            <w:r w:rsidRPr="003B0D7F">
              <w:rPr>
                <w:rFonts w:ascii="Tahoma" w:hAnsi="Tahoma" w:cs="Tahoma"/>
                <w:sz w:val="14"/>
                <w:szCs w:val="14"/>
              </w:rPr>
              <w:t>651,102.37</w:t>
            </w:r>
          </w:p>
        </w:tc>
        <w:tc>
          <w:tcPr>
            <w:tcW w:w="1539" w:type="dxa"/>
          </w:tcPr>
          <w:p w:rsidR="006112F0" w:rsidRPr="000D5AAD" w:rsidRDefault="006112F0" w:rsidP="00A17902">
            <w:pPr>
              <w:pStyle w:val="Sinespaciado"/>
              <w:rPr>
                <w:rFonts w:ascii="Tahoma" w:hAnsi="Tahoma" w:cs="Tahoma"/>
                <w:i/>
                <w:sz w:val="14"/>
                <w:szCs w:val="14"/>
              </w:rPr>
            </w:pPr>
          </w:p>
        </w:tc>
      </w:tr>
    </w:tbl>
    <w:p w:rsidR="00693B7C" w:rsidRDefault="00693B7C"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3B0D7F" w:rsidRDefault="003B0D7F" w:rsidP="00476555">
      <w:pPr>
        <w:pStyle w:val="Sinespaciado"/>
        <w:jc w:val="both"/>
        <w:rPr>
          <w:rFonts w:ascii="Tahoma" w:hAnsi="Tahoma" w:cs="Tahoma"/>
          <w:b/>
          <w:i/>
          <w:sz w:val="14"/>
          <w:szCs w:val="14"/>
          <w:highlight w:val="yellow"/>
        </w:rPr>
      </w:pPr>
    </w:p>
    <w:p w:rsidR="003B0D7F" w:rsidRDefault="003B0D7F" w:rsidP="00476555">
      <w:pPr>
        <w:pStyle w:val="Sinespaciado"/>
        <w:jc w:val="both"/>
        <w:rPr>
          <w:rFonts w:ascii="Tahoma" w:hAnsi="Tahoma" w:cs="Tahoma"/>
          <w:b/>
          <w:i/>
          <w:sz w:val="14"/>
          <w:szCs w:val="14"/>
          <w:highlight w:val="yellow"/>
        </w:rPr>
      </w:pPr>
    </w:p>
    <w:p w:rsidR="003B0D7F" w:rsidRDefault="003B0D7F" w:rsidP="00476555">
      <w:pPr>
        <w:pStyle w:val="Sinespaciado"/>
        <w:jc w:val="both"/>
        <w:rPr>
          <w:rFonts w:ascii="Tahoma" w:hAnsi="Tahoma" w:cs="Tahoma"/>
          <w:b/>
          <w:i/>
          <w:sz w:val="14"/>
          <w:szCs w:val="14"/>
          <w:highlight w:val="yellow"/>
        </w:rPr>
      </w:pPr>
    </w:p>
    <w:p w:rsidR="003B0D7F" w:rsidRDefault="003B0D7F" w:rsidP="00476555">
      <w:pPr>
        <w:pStyle w:val="Sinespaciado"/>
        <w:jc w:val="both"/>
        <w:rPr>
          <w:rFonts w:ascii="Tahoma" w:hAnsi="Tahoma" w:cs="Tahoma"/>
          <w:b/>
          <w:i/>
          <w:sz w:val="14"/>
          <w:szCs w:val="14"/>
          <w:highlight w:val="yellow"/>
        </w:rPr>
      </w:pPr>
    </w:p>
    <w:p w:rsidR="003B0D7F" w:rsidRDefault="003B0D7F" w:rsidP="00476555">
      <w:pPr>
        <w:pStyle w:val="Sinespaciado"/>
        <w:jc w:val="both"/>
        <w:rPr>
          <w:rFonts w:ascii="Tahoma" w:hAnsi="Tahoma" w:cs="Tahoma"/>
          <w:b/>
          <w:i/>
          <w:sz w:val="14"/>
          <w:szCs w:val="14"/>
          <w:highlight w:val="yellow"/>
        </w:rPr>
      </w:pPr>
    </w:p>
    <w:p w:rsidR="003B0D7F" w:rsidRDefault="003B0D7F"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CA5575" w:rsidRPr="00E04077" w:rsidRDefault="00CA5575" w:rsidP="00476555">
      <w:pPr>
        <w:pStyle w:val="Sinespaciado"/>
        <w:jc w:val="both"/>
        <w:rPr>
          <w:rFonts w:ascii="Tahoma" w:hAnsi="Tahoma" w:cs="Tahoma"/>
          <w:b/>
          <w:i/>
          <w:sz w:val="14"/>
          <w:szCs w:val="14"/>
          <w:highlight w:val="yellow"/>
        </w:rPr>
      </w:pPr>
    </w:p>
    <w:p w:rsidR="004169A9" w:rsidRDefault="004169A9" w:rsidP="00476555">
      <w:pPr>
        <w:pStyle w:val="Sinespaciado"/>
        <w:jc w:val="both"/>
        <w:rPr>
          <w:rFonts w:ascii="Tahoma" w:hAnsi="Tahoma" w:cs="Tahoma"/>
          <w:b/>
          <w:i/>
          <w:sz w:val="14"/>
          <w:szCs w:val="14"/>
        </w:rPr>
      </w:pPr>
    </w:p>
    <w:p w:rsidR="00476555" w:rsidRDefault="006C71E9" w:rsidP="00476555">
      <w:pPr>
        <w:pStyle w:val="Sinespaciado"/>
        <w:jc w:val="both"/>
        <w:rPr>
          <w:rFonts w:ascii="Tahoma" w:hAnsi="Tahoma" w:cs="Tahoma"/>
          <w:b/>
          <w:i/>
          <w:sz w:val="14"/>
          <w:szCs w:val="14"/>
        </w:rPr>
      </w:pPr>
      <w:r w:rsidRPr="00F56DF1">
        <w:rPr>
          <w:rFonts w:ascii="Tahoma" w:hAnsi="Tahoma" w:cs="Tahoma"/>
          <w:b/>
          <w:i/>
          <w:sz w:val="14"/>
          <w:szCs w:val="14"/>
        </w:rPr>
        <w:t>Participaciones, Aportaciones, Convenios, Incentivos Derivados de la Colaboración Fiscal y Fondos Distintos de Aportaciones</w:t>
      </w:r>
    </w:p>
    <w:p w:rsidR="003B0D7F" w:rsidRPr="00F56DF1" w:rsidRDefault="003B0D7F" w:rsidP="00476555">
      <w:pPr>
        <w:pStyle w:val="Sinespaciado"/>
        <w:jc w:val="both"/>
        <w:rPr>
          <w:rFonts w:ascii="Tahoma" w:hAnsi="Tahoma" w:cs="Tahoma"/>
          <w:b/>
          <w:i/>
          <w:sz w:val="14"/>
          <w:szCs w:val="14"/>
        </w:rPr>
      </w:pPr>
    </w:p>
    <w:p w:rsidR="00476555" w:rsidRPr="00F56DF1" w:rsidRDefault="00476555" w:rsidP="003B0D7F">
      <w:pPr>
        <w:pStyle w:val="Sinespaciado"/>
        <w:numPr>
          <w:ilvl w:val="0"/>
          <w:numId w:val="8"/>
        </w:numPr>
        <w:jc w:val="both"/>
        <w:rPr>
          <w:rFonts w:ascii="Tahoma" w:hAnsi="Tahoma" w:cs="Tahoma"/>
          <w:sz w:val="14"/>
          <w:szCs w:val="14"/>
        </w:rPr>
      </w:pPr>
      <w:r w:rsidRPr="00F56DF1">
        <w:rPr>
          <w:rFonts w:ascii="Tahoma" w:hAnsi="Tahoma" w:cs="Tahoma"/>
          <w:sz w:val="14"/>
          <w:szCs w:val="14"/>
        </w:rPr>
        <w:t xml:space="preserve">El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871E2">
        <w:rPr>
          <w:rFonts w:ascii="Tahoma" w:hAnsi="Tahoma" w:cs="Tahoma"/>
          <w:sz w:val="14"/>
          <w:szCs w:val="14"/>
        </w:rPr>
        <w:t>mensual de abril 2021</w:t>
      </w:r>
      <w:r w:rsidR="00EE5C75">
        <w:rPr>
          <w:rFonts w:ascii="Tahoma" w:hAnsi="Tahoma" w:cs="Tahoma"/>
          <w:sz w:val="14"/>
          <w:szCs w:val="14"/>
        </w:rPr>
        <w:t xml:space="preserve"> </w:t>
      </w:r>
      <w:r w:rsidRPr="00F56DF1">
        <w:rPr>
          <w:rFonts w:ascii="Tahoma" w:hAnsi="Tahoma" w:cs="Tahoma"/>
          <w:sz w:val="14"/>
          <w:szCs w:val="14"/>
        </w:rPr>
        <w:t>de esta cuenta se integra de conformidad a lo expresado en la siguiente ta</w:t>
      </w:r>
      <w:r w:rsidR="00C37FAD" w:rsidRPr="00F56DF1">
        <w:rPr>
          <w:rFonts w:ascii="Tahoma" w:hAnsi="Tahoma" w:cs="Tahoma"/>
          <w:sz w:val="14"/>
          <w:szCs w:val="14"/>
        </w:rPr>
        <w:t>bla y asciend</w:t>
      </w:r>
      <w:r w:rsidR="00860F0B" w:rsidRPr="00F56DF1">
        <w:rPr>
          <w:rFonts w:ascii="Tahoma" w:hAnsi="Tahoma" w:cs="Tahoma"/>
          <w:sz w:val="14"/>
          <w:szCs w:val="14"/>
        </w:rPr>
        <w:t>e</w:t>
      </w:r>
      <w:r w:rsidR="004838BC" w:rsidRPr="00F56DF1">
        <w:rPr>
          <w:rFonts w:ascii="Tahoma" w:hAnsi="Tahoma" w:cs="Tahoma"/>
          <w:sz w:val="14"/>
          <w:szCs w:val="14"/>
        </w:rPr>
        <w:t xml:space="preserve"> a la cantidad de </w:t>
      </w:r>
      <w:r w:rsidRPr="00F56DF1">
        <w:rPr>
          <w:rFonts w:ascii="Tahoma" w:hAnsi="Tahoma" w:cs="Tahoma"/>
          <w:sz w:val="14"/>
          <w:szCs w:val="14"/>
        </w:rPr>
        <w:t>$</w:t>
      </w:r>
      <w:r w:rsidR="00040829" w:rsidRPr="00F56DF1">
        <w:rPr>
          <w:rFonts w:ascii="Tahoma" w:hAnsi="Tahoma" w:cs="Tahoma"/>
          <w:sz w:val="14"/>
          <w:szCs w:val="14"/>
        </w:rPr>
        <w:t xml:space="preserve"> </w:t>
      </w:r>
      <w:r w:rsidR="003B0D7F" w:rsidRPr="003B0D7F">
        <w:rPr>
          <w:rFonts w:ascii="Tahoma" w:hAnsi="Tahoma" w:cs="Tahoma"/>
          <w:sz w:val="14"/>
          <w:szCs w:val="14"/>
        </w:rPr>
        <w:t xml:space="preserve">123,672,540.93 </w:t>
      </w:r>
      <w:r w:rsidR="00B44630" w:rsidRPr="00F56DF1">
        <w:rPr>
          <w:rFonts w:ascii="Tahoma" w:hAnsi="Tahoma" w:cs="Tahoma"/>
          <w:sz w:val="14"/>
          <w:szCs w:val="14"/>
        </w:rPr>
        <w:t>(</w:t>
      </w:r>
      <w:r w:rsidR="003B0D7F">
        <w:rPr>
          <w:rFonts w:ascii="Tahoma" w:hAnsi="Tahoma" w:cs="Tahoma"/>
          <w:sz w:val="14"/>
          <w:szCs w:val="14"/>
        </w:rPr>
        <w:t>ciento veintitrés</w:t>
      </w:r>
      <w:r w:rsidR="00456293">
        <w:rPr>
          <w:rFonts w:ascii="Tahoma" w:hAnsi="Tahoma" w:cs="Tahoma"/>
          <w:sz w:val="14"/>
          <w:szCs w:val="14"/>
        </w:rPr>
        <w:t xml:space="preserve"> </w:t>
      </w:r>
      <w:r w:rsidR="00F73926" w:rsidRPr="00F56DF1">
        <w:rPr>
          <w:rFonts w:ascii="Tahoma" w:hAnsi="Tahoma" w:cs="Tahoma"/>
          <w:sz w:val="14"/>
          <w:szCs w:val="14"/>
        </w:rPr>
        <w:t xml:space="preserve">millones </w:t>
      </w:r>
      <w:r w:rsidR="003B0D7F">
        <w:rPr>
          <w:rFonts w:ascii="Tahoma" w:hAnsi="Tahoma" w:cs="Tahoma"/>
          <w:sz w:val="14"/>
          <w:szCs w:val="14"/>
        </w:rPr>
        <w:t>seiscientos setenta y dos</w:t>
      </w:r>
      <w:r w:rsidR="00F5726A" w:rsidRPr="00F56DF1">
        <w:rPr>
          <w:rFonts w:ascii="Tahoma" w:hAnsi="Tahoma" w:cs="Tahoma"/>
          <w:sz w:val="14"/>
          <w:szCs w:val="14"/>
        </w:rPr>
        <w:t xml:space="preserve"> mil </w:t>
      </w:r>
      <w:r w:rsidR="003B0D7F">
        <w:rPr>
          <w:rFonts w:ascii="Tahoma" w:hAnsi="Tahoma" w:cs="Tahoma"/>
          <w:sz w:val="14"/>
          <w:szCs w:val="14"/>
        </w:rPr>
        <w:t>quinientos cuarenta</w:t>
      </w:r>
      <w:r w:rsidR="00F5726A" w:rsidRPr="00F56DF1">
        <w:rPr>
          <w:rFonts w:ascii="Tahoma" w:hAnsi="Tahoma" w:cs="Tahoma"/>
          <w:sz w:val="14"/>
          <w:szCs w:val="14"/>
        </w:rPr>
        <w:t xml:space="preserve"> pesos </w:t>
      </w:r>
      <w:r w:rsidR="003B0D7F">
        <w:rPr>
          <w:rFonts w:ascii="Tahoma" w:hAnsi="Tahoma" w:cs="Tahoma"/>
          <w:sz w:val="14"/>
          <w:szCs w:val="14"/>
        </w:rPr>
        <w:t>93</w:t>
      </w:r>
      <w:r w:rsidR="000D5AAD" w:rsidRPr="00F56DF1">
        <w:rPr>
          <w:rFonts w:ascii="Tahoma" w:hAnsi="Tahoma" w:cs="Tahoma"/>
          <w:sz w:val="14"/>
          <w:szCs w:val="14"/>
        </w:rPr>
        <w:t>/100 M.N</w:t>
      </w:r>
      <w:r w:rsidR="00FC1185" w:rsidRPr="00F56DF1">
        <w:rPr>
          <w:rFonts w:ascii="Tahoma" w:hAnsi="Tahoma" w:cs="Tahoma"/>
          <w:sz w:val="14"/>
          <w:szCs w:val="14"/>
        </w:rPr>
        <w:t>.).</w:t>
      </w:r>
    </w:p>
    <w:p w:rsidR="005C7B2C" w:rsidRPr="00293865" w:rsidRDefault="005C7B2C" w:rsidP="005C7B2C">
      <w:pPr>
        <w:pStyle w:val="Sinespaciado"/>
        <w:ind w:left="360"/>
        <w:jc w:val="both"/>
        <w:rPr>
          <w:rFonts w:ascii="Tahoma" w:hAnsi="Tahoma" w:cs="Tahoma"/>
          <w:sz w:val="14"/>
          <w:szCs w:val="14"/>
          <w:highlight w:val="yellow"/>
        </w:rPr>
      </w:pPr>
    </w:p>
    <w:p w:rsidR="0093278E" w:rsidRPr="00293865" w:rsidRDefault="0093278E" w:rsidP="005C7B2C">
      <w:pPr>
        <w:pStyle w:val="Sinespaciado"/>
        <w:jc w:val="both"/>
        <w:rPr>
          <w:rFonts w:ascii="Tahoma" w:hAnsi="Tahoma" w:cs="Tahoma"/>
          <w:sz w:val="14"/>
          <w:szCs w:val="14"/>
          <w:highlight w:val="yellow"/>
        </w:rPr>
      </w:pPr>
    </w:p>
    <w:p w:rsidR="00C233A4" w:rsidRPr="00293865"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293865" w:rsidTr="008D52BF">
        <w:trPr>
          <w:trHeight w:val="248"/>
        </w:trPr>
        <w:tc>
          <w:tcPr>
            <w:tcW w:w="3967"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r w:rsidRPr="00F56DF1">
              <w:rPr>
                <w:rFonts w:ascii="Tahoma" w:hAnsi="Tahoma" w:cs="Tahoma"/>
                <w:b/>
                <w:sz w:val="14"/>
                <w:szCs w:val="14"/>
              </w:rPr>
              <w:t>Rubro</w:t>
            </w:r>
          </w:p>
        </w:tc>
        <w:tc>
          <w:tcPr>
            <w:tcW w:w="1776"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r w:rsidRPr="00F56DF1">
              <w:rPr>
                <w:rFonts w:ascii="Tahoma" w:hAnsi="Tahoma" w:cs="Tahoma"/>
                <w:b/>
                <w:sz w:val="14"/>
                <w:szCs w:val="14"/>
              </w:rPr>
              <w:t>Monto</w:t>
            </w:r>
          </w:p>
        </w:tc>
        <w:tc>
          <w:tcPr>
            <w:tcW w:w="1701"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p>
        </w:tc>
      </w:tr>
      <w:tr w:rsidR="008D52BF" w:rsidRPr="00293865" w:rsidTr="008D52BF">
        <w:trPr>
          <w:trHeight w:val="248"/>
        </w:trPr>
        <w:tc>
          <w:tcPr>
            <w:tcW w:w="3967" w:type="dxa"/>
          </w:tcPr>
          <w:p w:rsidR="008D52BF" w:rsidRPr="00F56DF1" w:rsidRDefault="008D52BF" w:rsidP="008D52BF">
            <w:pPr>
              <w:pStyle w:val="Sinespaciado"/>
              <w:rPr>
                <w:rFonts w:ascii="Tahoma" w:hAnsi="Tahoma" w:cs="Tahoma"/>
                <w:b/>
                <w:sz w:val="14"/>
                <w:szCs w:val="14"/>
              </w:rPr>
            </w:pPr>
            <w:r w:rsidRPr="00F56DF1">
              <w:rPr>
                <w:rFonts w:ascii="Tahoma" w:hAnsi="Tahoma" w:cs="Tahoma"/>
                <w:b/>
                <w:sz w:val="14"/>
                <w:szCs w:val="14"/>
              </w:rPr>
              <w:t xml:space="preserve">   Participaciones</w:t>
            </w:r>
          </w:p>
        </w:tc>
        <w:tc>
          <w:tcPr>
            <w:tcW w:w="1776" w:type="dxa"/>
          </w:tcPr>
          <w:p w:rsidR="008D52BF" w:rsidRPr="00F56DF1" w:rsidRDefault="008D52BF" w:rsidP="00AC558E">
            <w:pPr>
              <w:pStyle w:val="Sinespaciado"/>
              <w:jc w:val="right"/>
              <w:rPr>
                <w:rFonts w:ascii="Tahoma" w:hAnsi="Tahoma" w:cs="Tahoma"/>
                <w:b/>
                <w:sz w:val="14"/>
                <w:szCs w:val="14"/>
              </w:rPr>
            </w:pPr>
          </w:p>
        </w:tc>
        <w:tc>
          <w:tcPr>
            <w:tcW w:w="1701" w:type="dxa"/>
          </w:tcPr>
          <w:p w:rsidR="008D52BF" w:rsidRPr="00F56DF1" w:rsidRDefault="003B0D7F" w:rsidP="00AC558E">
            <w:pPr>
              <w:pStyle w:val="Sinespaciado"/>
              <w:jc w:val="right"/>
              <w:rPr>
                <w:rFonts w:ascii="Tahoma" w:hAnsi="Tahoma" w:cs="Tahoma"/>
                <w:b/>
                <w:sz w:val="14"/>
                <w:szCs w:val="14"/>
              </w:rPr>
            </w:pPr>
            <w:r w:rsidRPr="003B0D7F">
              <w:rPr>
                <w:rFonts w:ascii="Tahoma" w:hAnsi="Tahoma" w:cs="Tahoma"/>
                <w:b/>
                <w:sz w:val="14"/>
                <w:szCs w:val="14"/>
              </w:rPr>
              <w:t>72,197,809.90</w:t>
            </w:r>
          </w:p>
        </w:tc>
      </w:tr>
      <w:tr w:rsidR="006F37A8" w:rsidRPr="00293865" w:rsidTr="002D6495">
        <w:trPr>
          <w:trHeight w:val="248"/>
        </w:trPr>
        <w:tc>
          <w:tcPr>
            <w:tcW w:w="3967" w:type="dxa"/>
          </w:tcPr>
          <w:p w:rsidR="006F37A8" w:rsidRPr="00F56DF1" w:rsidRDefault="006F37A8" w:rsidP="006F37A8">
            <w:pPr>
              <w:pStyle w:val="Sinespaciado"/>
              <w:rPr>
                <w:rFonts w:ascii="Tahoma" w:hAnsi="Tahoma" w:cs="Tahoma"/>
                <w:sz w:val="14"/>
                <w:szCs w:val="14"/>
              </w:rPr>
            </w:pPr>
            <w:r w:rsidRPr="00F56DF1">
              <w:rPr>
                <w:rFonts w:ascii="Tahoma" w:hAnsi="Tahoma" w:cs="Tahoma"/>
                <w:sz w:val="14"/>
                <w:szCs w:val="14"/>
              </w:rPr>
              <w:t>Fondo General de Participaciones</w:t>
            </w:r>
          </w:p>
        </w:tc>
        <w:tc>
          <w:tcPr>
            <w:tcW w:w="1776" w:type="dxa"/>
            <w:vAlign w:val="bottom"/>
          </w:tcPr>
          <w:p w:rsidR="006F37A8" w:rsidRPr="006F37A8" w:rsidRDefault="006F37A8" w:rsidP="006F37A8">
            <w:pPr>
              <w:jc w:val="right"/>
              <w:rPr>
                <w:rFonts w:ascii="Tahoma" w:hAnsi="Tahoma" w:cs="Tahoma"/>
                <w:color w:val="000000"/>
                <w:sz w:val="14"/>
                <w:szCs w:val="14"/>
                <w:lang w:val="es-MX" w:eastAsia="es-MX"/>
              </w:rPr>
            </w:pPr>
            <w:r w:rsidRPr="006F37A8">
              <w:rPr>
                <w:rFonts w:ascii="Tahoma" w:hAnsi="Tahoma" w:cs="Tahoma"/>
                <w:color w:val="000000"/>
                <w:sz w:val="14"/>
                <w:szCs w:val="14"/>
              </w:rPr>
              <w:t>50,528,953.72</w:t>
            </w:r>
          </w:p>
        </w:tc>
        <w:tc>
          <w:tcPr>
            <w:tcW w:w="1701" w:type="dxa"/>
          </w:tcPr>
          <w:p w:rsidR="006F37A8" w:rsidRPr="00F56DF1" w:rsidRDefault="006F37A8" w:rsidP="006F37A8">
            <w:pPr>
              <w:pStyle w:val="Sinespaciado"/>
              <w:jc w:val="right"/>
              <w:rPr>
                <w:rFonts w:ascii="Tahoma" w:hAnsi="Tahoma" w:cs="Tahoma"/>
                <w:sz w:val="14"/>
                <w:szCs w:val="14"/>
              </w:rPr>
            </w:pPr>
          </w:p>
        </w:tc>
      </w:tr>
      <w:tr w:rsidR="006F37A8" w:rsidRPr="00293865" w:rsidTr="002D6495">
        <w:trPr>
          <w:trHeight w:val="248"/>
        </w:trPr>
        <w:tc>
          <w:tcPr>
            <w:tcW w:w="3967" w:type="dxa"/>
          </w:tcPr>
          <w:p w:rsidR="006F37A8" w:rsidRPr="00F56DF1" w:rsidRDefault="006F37A8" w:rsidP="006F37A8">
            <w:pPr>
              <w:pStyle w:val="Sinespaciado"/>
              <w:rPr>
                <w:rFonts w:ascii="Tahoma" w:hAnsi="Tahoma" w:cs="Tahoma"/>
                <w:sz w:val="14"/>
                <w:szCs w:val="14"/>
              </w:rPr>
            </w:pPr>
            <w:r w:rsidRPr="00F56DF1">
              <w:rPr>
                <w:rFonts w:ascii="Tahoma" w:hAnsi="Tahoma" w:cs="Tahoma"/>
                <w:sz w:val="14"/>
                <w:szCs w:val="14"/>
              </w:rPr>
              <w:t>Fondo de Fomento Municipal</w:t>
            </w:r>
          </w:p>
        </w:tc>
        <w:tc>
          <w:tcPr>
            <w:tcW w:w="1776" w:type="dxa"/>
            <w:vAlign w:val="bottom"/>
          </w:tcPr>
          <w:p w:rsidR="006F37A8" w:rsidRPr="006F37A8" w:rsidRDefault="006F37A8" w:rsidP="006F37A8">
            <w:pPr>
              <w:jc w:val="right"/>
              <w:rPr>
                <w:rFonts w:ascii="Tahoma" w:hAnsi="Tahoma" w:cs="Tahoma"/>
                <w:color w:val="000000"/>
                <w:sz w:val="14"/>
                <w:szCs w:val="14"/>
              </w:rPr>
            </w:pPr>
            <w:r w:rsidRPr="006F37A8">
              <w:rPr>
                <w:rFonts w:ascii="Tahoma" w:hAnsi="Tahoma" w:cs="Tahoma"/>
                <w:color w:val="000000"/>
                <w:sz w:val="14"/>
                <w:szCs w:val="14"/>
              </w:rPr>
              <w:t>12,095,743.13</w:t>
            </w:r>
          </w:p>
        </w:tc>
        <w:tc>
          <w:tcPr>
            <w:tcW w:w="1701" w:type="dxa"/>
          </w:tcPr>
          <w:p w:rsidR="006F37A8" w:rsidRPr="00F56DF1" w:rsidRDefault="006F37A8" w:rsidP="006F37A8">
            <w:pPr>
              <w:pStyle w:val="Sinespaciado"/>
              <w:jc w:val="right"/>
              <w:rPr>
                <w:rFonts w:ascii="Tahoma" w:hAnsi="Tahoma" w:cs="Tahoma"/>
                <w:sz w:val="14"/>
                <w:szCs w:val="14"/>
              </w:rPr>
            </w:pPr>
          </w:p>
        </w:tc>
      </w:tr>
      <w:tr w:rsidR="006F37A8" w:rsidRPr="00293865" w:rsidTr="002D6495">
        <w:trPr>
          <w:trHeight w:val="248"/>
        </w:trPr>
        <w:tc>
          <w:tcPr>
            <w:tcW w:w="3967" w:type="dxa"/>
          </w:tcPr>
          <w:p w:rsidR="006F37A8" w:rsidRPr="00F56DF1" w:rsidRDefault="006F37A8" w:rsidP="006F37A8">
            <w:pPr>
              <w:pStyle w:val="Sinespaciado"/>
              <w:rPr>
                <w:rFonts w:ascii="Tahoma" w:hAnsi="Tahoma" w:cs="Tahoma"/>
                <w:sz w:val="14"/>
                <w:szCs w:val="14"/>
              </w:rPr>
            </w:pPr>
            <w:r w:rsidRPr="00F56DF1">
              <w:rPr>
                <w:rFonts w:ascii="Tahoma" w:hAnsi="Tahoma" w:cs="Tahoma"/>
                <w:sz w:val="14"/>
                <w:szCs w:val="14"/>
              </w:rPr>
              <w:t>ISAN</w:t>
            </w:r>
          </w:p>
        </w:tc>
        <w:tc>
          <w:tcPr>
            <w:tcW w:w="1776" w:type="dxa"/>
            <w:vAlign w:val="bottom"/>
          </w:tcPr>
          <w:p w:rsidR="006F37A8" w:rsidRPr="006F37A8" w:rsidRDefault="006F37A8" w:rsidP="006F37A8">
            <w:pPr>
              <w:jc w:val="right"/>
              <w:rPr>
                <w:rFonts w:ascii="Tahoma" w:hAnsi="Tahoma" w:cs="Tahoma"/>
                <w:color w:val="000000"/>
                <w:sz w:val="14"/>
                <w:szCs w:val="14"/>
              </w:rPr>
            </w:pPr>
            <w:r w:rsidRPr="006F37A8">
              <w:rPr>
                <w:rFonts w:ascii="Tahoma" w:hAnsi="Tahoma" w:cs="Tahoma"/>
                <w:color w:val="000000"/>
                <w:sz w:val="14"/>
                <w:szCs w:val="14"/>
              </w:rPr>
              <w:t>867,190.10</w:t>
            </w:r>
          </w:p>
        </w:tc>
        <w:tc>
          <w:tcPr>
            <w:tcW w:w="1701" w:type="dxa"/>
          </w:tcPr>
          <w:p w:rsidR="006F37A8" w:rsidRPr="00F56DF1" w:rsidRDefault="006F37A8" w:rsidP="006F37A8">
            <w:pPr>
              <w:pStyle w:val="Sinespaciado"/>
              <w:jc w:val="right"/>
              <w:rPr>
                <w:rFonts w:ascii="Tahoma" w:hAnsi="Tahoma" w:cs="Tahoma"/>
                <w:sz w:val="14"/>
                <w:szCs w:val="14"/>
              </w:rPr>
            </w:pPr>
          </w:p>
        </w:tc>
      </w:tr>
      <w:tr w:rsidR="006F37A8" w:rsidRPr="00293865" w:rsidTr="002D6495">
        <w:trPr>
          <w:trHeight w:val="248"/>
        </w:trPr>
        <w:tc>
          <w:tcPr>
            <w:tcW w:w="3967" w:type="dxa"/>
          </w:tcPr>
          <w:p w:rsidR="006F37A8" w:rsidRPr="00F56DF1" w:rsidRDefault="006F37A8" w:rsidP="006F37A8">
            <w:pPr>
              <w:pStyle w:val="Sinespaciado"/>
              <w:rPr>
                <w:rFonts w:ascii="Tahoma" w:hAnsi="Tahoma" w:cs="Tahoma"/>
                <w:sz w:val="14"/>
                <w:szCs w:val="14"/>
              </w:rPr>
            </w:pPr>
            <w:r w:rsidRPr="00F56DF1">
              <w:rPr>
                <w:rFonts w:ascii="Tahoma" w:hAnsi="Tahoma" w:cs="Tahoma"/>
                <w:sz w:val="14"/>
                <w:szCs w:val="14"/>
              </w:rPr>
              <w:t>IEPS</w:t>
            </w:r>
          </w:p>
        </w:tc>
        <w:tc>
          <w:tcPr>
            <w:tcW w:w="1776" w:type="dxa"/>
            <w:vAlign w:val="bottom"/>
          </w:tcPr>
          <w:p w:rsidR="006F37A8" w:rsidRPr="006F37A8" w:rsidRDefault="006F37A8" w:rsidP="006F37A8">
            <w:pPr>
              <w:jc w:val="right"/>
              <w:rPr>
                <w:rFonts w:ascii="Tahoma" w:hAnsi="Tahoma" w:cs="Tahoma"/>
                <w:color w:val="000000"/>
                <w:sz w:val="14"/>
                <w:szCs w:val="14"/>
              </w:rPr>
            </w:pPr>
            <w:r w:rsidRPr="006F37A8">
              <w:rPr>
                <w:rFonts w:ascii="Tahoma" w:hAnsi="Tahoma" w:cs="Tahoma"/>
                <w:color w:val="000000"/>
                <w:sz w:val="14"/>
                <w:szCs w:val="14"/>
              </w:rPr>
              <w:t>879,937.08</w:t>
            </w:r>
          </w:p>
        </w:tc>
        <w:tc>
          <w:tcPr>
            <w:tcW w:w="1701" w:type="dxa"/>
          </w:tcPr>
          <w:p w:rsidR="006F37A8" w:rsidRPr="00F56DF1" w:rsidRDefault="006F37A8" w:rsidP="006F37A8">
            <w:pPr>
              <w:pStyle w:val="Sinespaciado"/>
              <w:jc w:val="right"/>
              <w:rPr>
                <w:rFonts w:ascii="Tahoma" w:hAnsi="Tahoma" w:cs="Tahoma"/>
                <w:sz w:val="14"/>
                <w:szCs w:val="14"/>
              </w:rPr>
            </w:pPr>
          </w:p>
        </w:tc>
      </w:tr>
      <w:tr w:rsidR="006F37A8" w:rsidRPr="00293865" w:rsidTr="002D6495">
        <w:trPr>
          <w:trHeight w:val="248"/>
        </w:trPr>
        <w:tc>
          <w:tcPr>
            <w:tcW w:w="3967" w:type="dxa"/>
          </w:tcPr>
          <w:p w:rsidR="006F37A8" w:rsidRPr="00F56DF1" w:rsidRDefault="006F37A8" w:rsidP="006F37A8">
            <w:pPr>
              <w:pStyle w:val="Sinespaciado"/>
              <w:rPr>
                <w:rFonts w:ascii="Tahoma" w:hAnsi="Tahoma" w:cs="Tahoma"/>
                <w:sz w:val="14"/>
                <w:szCs w:val="14"/>
              </w:rPr>
            </w:pPr>
            <w:r w:rsidRPr="00F56DF1">
              <w:rPr>
                <w:rFonts w:ascii="Tahoma" w:hAnsi="Tahoma" w:cs="Tahoma"/>
                <w:sz w:val="14"/>
                <w:szCs w:val="14"/>
              </w:rPr>
              <w:t>Fondo de Fiscalización</w:t>
            </w:r>
          </w:p>
        </w:tc>
        <w:tc>
          <w:tcPr>
            <w:tcW w:w="1776" w:type="dxa"/>
            <w:vAlign w:val="bottom"/>
          </w:tcPr>
          <w:p w:rsidR="006F37A8" w:rsidRPr="006F37A8" w:rsidRDefault="006F37A8" w:rsidP="006F37A8">
            <w:pPr>
              <w:jc w:val="right"/>
              <w:rPr>
                <w:rFonts w:ascii="Tahoma" w:hAnsi="Tahoma" w:cs="Tahoma"/>
                <w:color w:val="000000"/>
                <w:sz w:val="14"/>
                <w:szCs w:val="14"/>
              </w:rPr>
            </w:pPr>
            <w:r w:rsidRPr="006F37A8">
              <w:rPr>
                <w:rFonts w:ascii="Tahoma" w:hAnsi="Tahoma" w:cs="Tahoma"/>
                <w:color w:val="000000"/>
                <w:sz w:val="14"/>
                <w:szCs w:val="14"/>
              </w:rPr>
              <w:t>2,242,811.70</w:t>
            </w:r>
          </w:p>
        </w:tc>
        <w:tc>
          <w:tcPr>
            <w:tcW w:w="1701" w:type="dxa"/>
          </w:tcPr>
          <w:p w:rsidR="006F37A8" w:rsidRPr="00F56DF1" w:rsidRDefault="006F37A8" w:rsidP="006F37A8">
            <w:pPr>
              <w:pStyle w:val="Sinespaciado"/>
              <w:jc w:val="right"/>
              <w:rPr>
                <w:rFonts w:ascii="Tahoma" w:hAnsi="Tahoma" w:cs="Tahoma"/>
                <w:sz w:val="14"/>
                <w:szCs w:val="14"/>
              </w:rPr>
            </w:pPr>
          </w:p>
        </w:tc>
      </w:tr>
      <w:tr w:rsidR="006F37A8" w:rsidRPr="00293865" w:rsidTr="002D6495">
        <w:trPr>
          <w:trHeight w:val="248"/>
        </w:trPr>
        <w:tc>
          <w:tcPr>
            <w:tcW w:w="3967" w:type="dxa"/>
          </w:tcPr>
          <w:p w:rsidR="006F37A8" w:rsidRPr="00F56DF1" w:rsidRDefault="006F37A8" w:rsidP="006F37A8">
            <w:pPr>
              <w:pStyle w:val="Sinespaciado"/>
              <w:rPr>
                <w:rFonts w:ascii="Tahoma" w:hAnsi="Tahoma" w:cs="Tahoma"/>
                <w:sz w:val="14"/>
                <w:szCs w:val="14"/>
              </w:rPr>
            </w:pPr>
            <w:r w:rsidRPr="00F56DF1">
              <w:rPr>
                <w:rFonts w:ascii="Tahoma" w:hAnsi="Tahoma" w:cs="Tahoma"/>
                <w:sz w:val="14"/>
                <w:szCs w:val="14"/>
              </w:rPr>
              <w:t>IESP Gasolina y Diésel</w:t>
            </w:r>
          </w:p>
        </w:tc>
        <w:tc>
          <w:tcPr>
            <w:tcW w:w="1776" w:type="dxa"/>
            <w:vAlign w:val="bottom"/>
          </w:tcPr>
          <w:p w:rsidR="006F37A8" w:rsidRPr="006F37A8" w:rsidRDefault="006F37A8" w:rsidP="006F37A8">
            <w:pPr>
              <w:jc w:val="right"/>
              <w:rPr>
                <w:rFonts w:ascii="Tahoma" w:hAnsi="Tahoma" w:cs="Tahoma"/>
                <w:color w:val="000000"/>
                <w:sz w:val="14"/>
                <w:szCs w:val="14"/>
              </w:rPr>
            </w:pPr>
            <w:r w:rsidRPr="006F37A8">
              <w:rPr>
                <w:rFonts w:ascii="Tahoma" w:hAnsi="Tahoma" w:cs="Tahoma"/>
                <w:color w:val="000000"/>
                <w:sz w:val="14"/>
                <w:szCs w:val="14"/>
              </w:rPr>
              <w:t>2,555,479.22</w:t>
            </w:r>
          </w:p>
        </w:tc>
        <w:tc>
          <w:tcPr>
            <w:tcW w:w="1701" w:type="dxa"/>
          </w:tcPr>
          <w:p w:rsidR="006F37A8" w:rsidRPr="00F56DF1" w:rsidRDefault="006F37A8" w:rsidP="006F37A8">
            <w:pPr>
              <w:pStyle w:val="Sinespaciado"/>
              <w:jc w:val="right"/>
              <w:rPr>
                <w:rFonts w:ascii="Tahoma" w:hAnsi="Tahoma" w:cs="Tahoma"/>
                <w:sz w:val="14"/>
                <w:szCs w:val="14"/>
              </w:rPr>
            </w:pPr>
          </w:p>
        </w:tc>
      </w:tr>
      <w:tr w:rsidR="006F37A8" w:rsidRPr="00293865" w:rsidTr="002D6495">
        <w:trPr>
          <w:trHeight w:val="248"/>
        </w:trPr>
        <w:tc>
          <w:tcPr>
            <w:tcW w:w="3967" w:type="dxa"/>
          </w:tcPr>
          <w:p w:rsidR="006F37A8" w:rsidRPr="00F56DF1" w:rsidRDefault="006F37A8" w:rsidP="006F37A8">
            <w:pPr>
              <w:pStyle w:val="Sinespaciado"/>
              <w:rPr>
                <w:rFonts w:ascii="Tahoma" w:hAnsi="Tahoma" w:cs="Tahoma"/>
                <w:sz w:val="14"/>
                <w:szCs w:val="14"/>
              </w:rPr>
            </w:pPr>
            <w:r w:rsidRPr="00F56DF1">
              <w:rPr>
                <w:rFonts w:ascii="Tahoma" w:hAnsi="Tahoma" w:cs="Tahoma"/>
                <w:sz w:val="14"/>
                <w:szCs w:val="14"/>
              </w:rPr>
              <w:t>Participación Articulo 3-B LCF</w:t>
            </w:r>
          </w:p>
        </w:tc>
        <w:tc>
          <w:tcPr>
            <w:tcW w:w="1776" w:type="dxa"/>
            <w:vAlign w:val="bottom"/>
          </w:tcPr>
          <w:p w:rsidR="006F37A8" w:rsidRPr="006F37A8" w:rsidRDefault="006F37A8" w:rsidP="006F37A8">
            <w:pPr>
              <w:jc w:val="right"/>
              <w:rPr>
                <w:rFonts w:ascii="Tahoma" w:hAnsi="Tahoma" w:cs="Tahoma"/>
                <w:color w:val="000000"/>
                <w:sz w:val="14"/>
                <w:szCs w:val="14"/>
              </w:rPr>
            </w:pPr>
            <w:r w:rsidRPr="006F37A8">
              <w:rPr>
                <w:rFonts w:ascii="Tahoma" w:hAnsi="Tahoma" w:cs="Tahoma"/>
                <w:color w:val="000000"/>
                <w:sz w:val="14"/>
                <w:szCs w:val="14"/>
              </w:rPr>
              <w:t>2,942,670.00</w:t>
            </w:r>
          </w:p>
        </w:tc>
        <w:tc>
          <w:tcPr>
            <w:tcW w:w="1701" w:type="dxa"/>
          </w:tcPr>
          <w:p w:rsidR="006F37A8" w:rsidRPr="00F56DF1" w:rsidRDefault="006F37A8" w:rsidP="006F37A8">
            <w:pPr>
              <w:pStyle w:val="Sinespaciado"/>
              <w:jc w:val="right"/>
              <w:rPr>
                <w:rFonts w:ascii="Tahoma" w:hAnsi="Tahoma" w:cs="Tahoma"/>
                <w:sz w:val="14"/>
                <w:szCs w:val="14"/>
              </w:rPr>
            </w:pPr>
          </w:p>
        </w:tc>
      </w:tr>
      <w:tr w:rsidR="006F37A8" w:rsidRPr="00293865" w:rsidTr="002D6495">
        <w:trPr>
          <w:trHeight w:val="248"/>
        </w:trPr>
        <w:tc>
          <w:tcPr>
            <w:tcW w:w="3967" w:type="dxa"/>
          </w:tcPr>
          <w:p w:rsidR="006F37A8" w:rsidRPr="00F56DF1" w:rsidRDefault="006F37A8" w:rsidP="006F37A8">
            <w:pPr>
              <w:pStyle w:val="Sinespaciado"/>
              <w:rPr>
                <w:rFonts w:ascii="Tahoma" w:hAnsi="Tahoma" w:cs="Tahoma"/>
                <w:sz w:val="14"/>
                <w:szCs w:val="14"/>
              </w:rPr>
            </w:pPr>
            <w:r w:rsidRPr="00F56DF1">
              <w:rPr>
                <w:rFonts w:ascii="Tahoma" w:hAnsi="Tahoma" w:cs="Tahoma"/>
                <w:sz w:val="14"/>
                <w:szCs w:val="14"/>
              </w:rPr>
              <w:t>ISR Participable</w:t>
            </w:r>
          </w:p>
        </w:tc>
        <w:tc>
          <w:tcPr>
            <w:tcW w:w="1776" w:type="dxa"/>
            <w:vAlign w:val="bottom"/>
          </w:tcPr>
          <w:p w:rsidR="006F37A8" w:rsidRPr="006F37A8" w:rsidRDefault="006F37A8" w:rsidP="006F37A8">
            <w:pPr>
              <w:jc w:val="right"/>
              <w:rPr>
                <w:rFonts w:ascii="Tahoma" w:hAnsi="Tahoma" w:cs="Tahoma"/>
                <w:color w:val="000000"/>
                <w:sz w:val="14"/>
                <w:szCs w:val="14"/>
              </w:rPr>
            </w:pPr>
            <w:r w:rsidRPr="006F37A8">
              <w:rPr>
                <w:rFonts w:ascii="Tahoma" w:hAnsi="Tahoma" w:cs="Tahoma"/>
                <w:color w:val="000000"/>
                <w:sz w:val="14"/>
                <w:szCs w:val="14"/>
              </w:rPr>
              <w:t>85,024.95</w:t>
            </w:r>
          </w:p>
        </w:tc>
        <w:tc>
          <w:tcPr>
            <w:tcW w:w="1701" w:type="dxa"/>
          </w:tcPr>
          <w:p w:rsidR="006F37A8" w:rsidRPr="00F56DF1" w:rsidRDefault="006F37A8" w:rsidP="006F37A8">
            <w:pPr>
              <w:pStyle w:val="Sinespaciado"/>
              <w:jc w:val="right"/>
              <w:rPr>
                <w:rFonts w:ascii="Tahoma" w:hAnsi="Tahoma" w:cs="Tahoma"/>
                <w:sz w:val="14"/>
                <w:szCs w:val="14"/>
              </w:rPr>
            </w:pPr>
          </w:p>
        </w:tc>
      </w:tr>
      <w:tr w:rsidR="001A7842" w:rsidRPr="00293865" w:rsidTr="002D6495">
        <w:trPr>
          <w:trHeight w:val="248"/>
        </w:trPr>
        <w:tc>
          <w:tcPr>
            <w:tcW w:w="3967" w:type="dxa"/>
          </w:tcPr>
          <w:p w:rsidR="001A7842" w:rsidRPr="00F56DF1" w:rsidRDefault="001A7842" w:rsidP="001A7842">
            <w:pPr>
              <w:pStyle w:val="Sinespaciado"/>
              <w:rPr>
                <w:rFonts w:ascii="Tahoma" w:hAnsi="Tahoma" w:cs="Tahoma"/>
                <w:b/>
                <w:sz w:val="14"/>
                <w:szCs w:val="14"/>
              </w:rPr>
            </w:pPr>
            <w:r w:rsidRPr="00F56DF1">
              <w:rPr>
                <w:rFonts w:ascii="Tahoma" w:hAnsi="Tahoma" w:cs="Tahoma"/>
                <w:b/>
                <w:sz w:val="14"/>
                <w:szCs w:val="14"/>
              </w:rPr>
              <w:t xml:space="preserve">   Aportaciones</w:t>
            </w:r>
          </w:p>
        </w:tc>
        <w:tc>
          <w:tcPr>
            <w:tcW w:w="1776" w:type="dxa"/>
          </w:tcPr>
          <w:p w:rsidR="001A7842" w:rsidRPr="00F56DF1" w:rsidRDefault="001A7842" w:rsidP="001A7842">
            <w:pPr>
              <w:pStyle w:val="Sinespaciado"/>
              <w:jc w:val="right"/>
              <w:rPr>
                <w:rFonts w:ascii="Tahoma" w:hAnsi="Tahoma" w:cs="Tahoma"/>
                <w:b/>
                <w:sz w:val="14"/>
                <w:szCs w:val="14"/>
              </w:rPr>
            </w:pPr>
          </w:p>
        </w:tc>
        <w:tc>
          <w:tcPr>
            <w:tcW w:w="1701" w:type="dxa"/>
            <w:vAlign w:val="bottom"/>
          </w:tcPr>
          <w:p w:rsidR="001A7842" w:rsidRPr="00F56DF1" w:rsidRDefault="006F37A8" w:rsidP="001A7842">
            <w:pPr>
              <w:jc w:val="right"/>
              <w:rPr>
                <w:rFonts w:ascii="Tahoma" w:hAnsi="Tahoma" w:cs="Tahoma"/>
                <w:b/>
                <w:bCs/>
                <w:color w:val="000000"/>
                <w:sz w:val="14"/>
                <w:szCs w:val="14"/>
                <w:lang w:val="es-MX" w:eastAsia="es-MX"/>
              </w:rPr>
            </w:pPr>
            <w:r w:rsidRPr="006F37A8">
              <w:rPr>
                <w:rFonts w:ascii="Tahoma" w:hAnsi="Tahoma" w:cs="Tahoma"/>
                <w:b/>
                <w:bCs/>
                <w:color w:val="000000"/>
                <w:sz w:val="14"/>
                <w:szCs w:val="14"/>
              </w:rPr>
              <w:t>50,676,517.48</w:t>
            </w:r>
          </w:p>
        </w:tc>
      </w:tr>
      <w:tr w:rsidR="006F37A8" w:rsidRPr="00293865" w:rsidTr="002D6495">
        <w:trPr>
          <w:trHeight w:val="248"/>
        </w:trPr>
        <w:tc>
          <w:tcPr>
            <w:tcW w:w="3967" w:type="dxa"/>
          </w:tcPr>
          <w:p w:rsidR="006F37A8" w:rsidRPr="00F56DF1" w:rsidRDefault="006F37A8" w:rsidP="006F37A8">
            <w:pPr>
              <w:pStyle w:val="Sinespaciado"/>
              <w:rPr>
                <w:rFonts w:ascii="Tahoma" w:hAnsi="Tahoma" w:cs="Tahoma"/>
                <w:sz w:val="14"/>
                <w:szCs w:val="14"/>
              </w:rPr>
            </w:pPr>
            <w:r w:rsidRPr="00F56DF1">
              <w:rPr>
                <w:rFonts w:ascii="Tahoma" w:hAnsi="Tahoma" w:cs="Tahoma"/>
                <w:sz w:val="14"/>
                <w:szCs w:val="14"/>
              </w:rPr>
              <w:t>FAIS</w:t>
            </w:r>
          </w:p>
        </w:tc>
        <w:tc>
          <w:tcPr>
            <w:tcW w:w="1776" w:type="dxa"/>
            <w:vAlign w:val="bottom"/>
          </w:tcPr>
          <w:p w:rsidR="006F37A8" w:rsidRPr="006F37A8" w:rsidRDefault="006F37A8" w:rsidP="006F37A8">
            <w:pPr>
              <w:jc w:val="right"/>
              <w:rPr>
                <w:rFonts w:ascii="Tahoma" w:hAnsi="Tahoma" w:cs="Tahoma"/>
                <w:color w:val="000000"/>
                <w:sz w:val="14"/>
                <w:szCs w:val="14"/>
                <w:lang w:val="es-MX" w:eastAsia="es-MX"/>
              </w:rPr>
            </w:pPr>
            <w:r w:rsidRPr="006F37A8">
              <w:rPr>
                <w:rFonts w:ascii="Tahoma" w:hAnsi="Tahoma" w:cs="Tahoma"/>
                <w:color w:val="000000"/>
                <w:sz w:val="14"/>
                <w:szCs w:val="14"/>
              </w:rPr>
              <w:t>23,072,909.48</w:t>
            </w:r>
          </w:p>
        </w:tc>
        <w:tc>
          <w:tcPr>
            <w:tcW w:w="1701" w:type="dxa"/>
          </w:tcPr>
          <w:p w:rsidR="006F37A8" w:rsidRPr="00F56DF1" w:rsidRDefault="006F37A8" w:rsidP="006F37A8">
            <w:pPr>
              <w:pStyle w:val="Sinespaciado"/>
              <w:jc w:val="right"/>
              <w:rPr>
                <w:rFonts w:ascii="Tahoma" w:hAnsi="Tahoma" w:cs="Tahoma"/>
                <w:sz w:val="14"/>
                <w:szCs w:val="14"/>
              </w:rPr>
            </w:pPr>
          </w:p>
        </w:tc>
      </w:tr>
      <w:tr w:rsidR="006F37A8" w:rsidRPr="00293865" w:rsidTr="002D6495">
        <w:trPr>
          <w:trHeight w:val="248"/>
        </w:trPr>
        <w:tc>
          <w:tcPr>
            <w:tcW w:w="3967" w:type="dxa"/>
          </w:tcPr>
          <w:p w:rsidR="006F37A8" w:rsidRPr="00F56DF1" w:rsidRDefault="006F37A8" w:rsidP="006F37A8">
            <w:pPr>
              <w:pStyle w:val="Sinespaciado"/>
              <w:rPr>
                <w:rFonts w:ascii="Tahoma" w:hAnsi="Tahoma" w:cs="Tahoma"/>
                <w:sz w:val="14"/>
                <w:szCs w:val="14"/>
              </w:rPr>
            </w:pPr>
            <w:r w:rsidRPr="00F56DF1">
              <w:rPr>
                <w:rFonts w:ascii="Tahoma" w:hAnsi="Tahoma" w:cs="Tahoma"/>
                <w:sz w:val="14"/>
                <w:szCs w:val="14"/>
              </w:rPr>
              <w:t>FORTAMUN</w:t>
            </w:r>
          </w:p>
        </w:tc>
        <w:tc>
          <w:tcPr>
            <w:tcW w:w="1776" w:type="dxa"/>
            <w:vAlign w:val="bottom"/>
          </w:tcPr>
          <w:p w:rsidR="006F37A8" w:rsidRPr="006F37A8" w:rsidRDefault="006F37A8" w:rsidP="006F37A8">
            <w:pPr>
              <w:jc w:val="right"/>
              <w:rPr>
                <w:rFonts w:ascii="Tahoma" w:hAnsi="Tahoma" w:cs="Tahoma"/>
                <w:color w:val="000000"/>
                <w:sz w:val="14"/>
                <w:szCs w:val="14"/>
              </w:rPr>
            </w:pPr>
            <w:r w:rsidRPr="006F37A8">
              <w:rPr>
                <w:rFonts w:ascii="Tahoma" w:hAnsi="Tahoma" w:cs="Tahoma"/>
                <w:color w:val="000000"/>
                <w:sz w:val="14"/>
                <w:szCs w:val="14"/>
              </w:rPr>
              <w:t>27,603,608.00</w:t>
            </w:r>
          </w:p>
        </w:tc>
        <w:tc>
          <w:tcPr>
            <w:tcW w:w="1701" w:type="dxa"/>
          </w:tcPr>
          <w:p w:rsidR="006F37A8" w:rsidRPr="00F56DF1" w:rsidRDefault="006F37A8" w:rsidP="006F37A8">
            <w:pPr>
              <w:pStyle w:val="Sinespaciado"/>
              <w:jc w:val="right"/>
              <w:rPr>
                <w:rFonts w:ascii="Tahoma" w:hAnsi="Tahoma" w:cs="Tahoma"/>
                <w:sz w:val="14"/>
                <w:szCs w:val="14"/>
              </w:rPr>
            </w:pPr>
          </w:p>
        </w:tc>
      </w:tr>
      <w:tr w:rsidR="008D52BF" w:rsidRPr="00293865" w:rsidTr="008D52BF">
        <w:trPr>
          <w:trHeight w:val="248"/>
        </w:trPr>
        <w:tc>
          <w:tcPr>
            <w:tcW w:w="3967" w:type="dxa"/>
          </w:tcPr>
          <w:p w:rsidR="008D52BF" w:rsidRPr="00F56DF1" w:rsidRDefault="008D52BF" w:rsidP="008D52BF">
            <w:pPr>
              <w:pStyle w:val="Sinespaciado"/>
              <w:rPr>
                <w:rFonts w:ascii="Tahoma" w:hAnsi="Tahoma" w:cs="Tahoma"/>
                <w:b/>
                <w:sz w:val="14"/>
                <w:szCs w:val="14"/>
              </w:rPr>
            </w:pPr>
            <w:r w:rsidRPr="00F56DF1">
              <w:rPr>
                <w:rFonts w:ascii="Tahoma" w:hAnsi="Tahoma" w:cs="Tahoma"/>
                <w:b/>
                <w:sz w:val="14"/>
                <w:szCs w:val="14"/>
              </w:rPr>
              <w:t xml:space="preserve">   Convenios</w:t>
            </w:r>
          </w:p>
        </w:tc>
        <w:tc>
          <w:tcPr>
            <w:tcW w:w="1776" w:type="dxa"/>
          </w:tcPr>
          <w:p w:rsidR="008D52BF" w:rsidRPr="00F56DF1" w:rsidRDefault="008D52BF" w:rsidP="00AC558E">
            <w:pPr>
              <w:pStyle w:val="Sinespaciado"/>
              <w:jc w:val="right"/>
              <w:rPr>
                <w:rFonts w:ascii="Tahoma" w:hAnsi="Tahoma" w:cs="Tahoma"/>
                <w:b/>
                <w:sz w:val="14"/>
                <w:szCs w:val="14"/>
              </w:rPr>
            </w:pPr>
          </w:p>
        </w:tc>
        <w:tc>
          <w:tcPr>
            <w:tcW w:w="1701" w:type="dxa"/>
          </w:tcPr>
          <w:p w:rsidR="008D52BF" w:rsidRPr="00F56DF1" w:rsidRDefault="006F37A8" w:rsidP="00657091">
            <w:pPr>
              <w:pStyle w:val="Sinespaciado"/>
              <w:jc w:val="right"/>
              <w:rPr>
                <w:rFonts w:ascii="Tahoma" w:hAnsi="Tahoma" w:cs="Tahoma"/>
                <w:b/>
                <w:sz w:val="14"/>
                <w:szCs w:val="14"/>
              </w:rPr>
            </w:pPr>
            <w:r w:rsidRPr="006F37A8">
              <w:rPr>
                <w:rFonts w:ascii="Tahoma" w:hAnsi="Tahoma" w:cs="Tahoma"/>
                <w:b/>
                <w:sz w:val="14"/>
                <w:szCs w:val="14"/>
              </w:rPr>
              <w:t>798,213.55</w:t>
            </w:r>
          </w:p>
        </w:tc>
      </w:tr>
      <w:tr w:rsidR="006F37A8" w:rsidRPr="00293865" w:rsidTr="00E81076">
        <w:trPr>
          <w:trHeight w:val="248"/>
        </w:trPr>
        <w:tc>
          <w:tcPr>
            <w:tcW w:w="3967" w:type="dxa"/>
          </w:tcPr>
          <w:p w:rsidR="006F37A8" w:rsidRPr="00F56DF1" w:rsidRDefault="006F37A8" w:rsidP="006F37A8">
            <w:pPr>
              <w:pStyle w:val="Sinespaciado"/>
              <w:rPr>
                <w:rFonts w:ascii="Tahoma" w:hAnsi="Tahoma" w:cs="Tahoma"/>
                <w:sz w:val="14"/>
                <w:szCs w:val="14"/>
              </w:rPr>
            </w:pPr>
            <w:r w:rsidRPr="00F56DF1">
              <w:rPr>
                <w:rFonts w:ascii="Tahoma" w:hAnsi="Tahoma" w:cs="Tahoma"/>
                <w:sz w:val="14"/>
                <w:szCs w:val="14"/>
              </w:rPr>
              <w:t>ZOFEMAT</w:t>
            </w:r>
          </w:p>
        </w:tc>
        <w:tc>
          <w:tcPr>
            <w:tcW w:w="1776" w:type="dxa"/>
            <w:vAlign w:val="bottom"/>
          </w:tcPr>
          <w:p w:rsidR="006F37A8" w:rsidRPr="006F37A8" w:rsidRDefault="006F37A8" w:rsidP="006F37A8">
            <w:pPr>
              <w:jc w:val="right"/>
              <w:rPr>
                <w:rFonts w:ascii="Tahoma" w:hAnsi="Tahoma" w:cs="Tahoma"/>
                <w:color w:val="000000"/>
                <w:sz w:val="14"/>
                <w:szCs w:val="14"/>
                <w:lang w:val="es-MX" w:eastAsia="es-MX"/>
              </w:rPr>
            </w:pPr>
            <w:r w:rsidRPr="006F37A8">
              <w:rPr>
                <w:rFonts w:ascii="Tahoma" w:hAnsi="Tahoma" w:cs="Tahoma"/>
                <w:color w:val="000000"/>
                <w:sz w:val="14"/>
                <w:szCs w:val="14"/>
              </w:rPr>
              <w:t>645,258.00</w:t>
            </w:r>
          </w:p>
        </w:tc>
        <w:tc>
          <w:tcPr>
            <w:tcW w:w="1701" w:type="dxa"/>
          </w:tcPr>
          <w:p w:rsidR="006F37A8" w:rsidRPr="00F56DF1" w:rsidRDefault="006F37A8" w:rsidP="006F37A8">
            <w:pPr>
              <w:pStyle w:val="Sinespaciado"/>
              <w:jc w:val="right"/>
              <w:rPr>
                <w:rFonts w:ascii="Tahoma" w:hAnsi="Tahoma" w:cs="Tahoma"/>
                <w:sz w:val="14"/>
                <w:szCs w:val="14"/>
              </w:rPr>
            </w:pPr>
          </w:p>
        </w:tc>
      </w:tr>
      <w:tr w:rsidR="006F37A8" w:rsidRPr="00293865" w:rsidTr="00E81076">
        <w:trPr>
          <w:trHeight w:val="248"/>
        </w:trPr>
        <w:tc>
          <w:tcPr>
            <w:tcW w:w="3967" w:type="dxa"/>
          </w:tcPr>
          <w:p w:rsidR="006F37A8" w:rsidRPr="00F56DF1" w:rsidRDefault="006F37A8" w:rsidP="006F37A8">
            <w:pPr>
              <w:pStyle w:val="Sinespaciado"/>
              <w:rPr>
                <w:rFonts w:ascii="Tahoma" w:hAnsi="Tahoma" w:cs="Tahoma"/>
                <w:sz w:val="14"/>
                <w:szCs w:val="14"/>
              </w:rPr>
            </w:pPr>
            <w:r w:rsidRPr="00F56DF1">
              <w:rPr>
                <w:rFonts w:ascii="Tahoma" w:hAnsi="Tahoma" w:cs="Tahoma"/>
                <w:sz w:val="14"/>
                <w:szCs w:val="14"/>
              </w:rPr>
              <w:t>Convenios de Programas Federales</w:t>
            </w:r>
          </w:p>
        </w:tc>
        <w:tc>
          <w:tcPr>
            <w:tcW w:w="1776" w:type="dxa"/>
            <w:vAlign w:val="bottom"/>
          </w:tcPr>
          <w:p w:rsidR="006F37A8" w:rsidRPr="006F37A8" w:rsidRDefault="006F37A8" w:rsidP="006F37A8">
            <w:pPr>
              <w:jc w:val="right"/>
              <w:rPr>
                <w:rFonts w:ascii="Tahoma" w:hAnsi="Tahoma" w:cs="Tahoma"/>
                <w:color w:val="000000"/>
                <w:sz w:val="14"/>
                <w:szCs w:val="14"/>
              </w:rPr>
            </w:pPr>
            <w:r w:rsidRPr="006F37A8">
              <w:rPr>
                <w:rFonts w:ascii="Tahoma" w:hAnsi="Tahoma" w:cs="Tahoma"/>
                <w:color w:val="000000"/>
                <w:sz w:val="14"/>
                <w:szCs w:val="14"/>
              </w:rPr>
              <w:t>105,355.55</w:t>
            </w:r>
          </w:p>
        </w:tc>
        <w:tc>
          <w:tcPr>
            <w:tcW w:w="1701" w:type="dxa"/>
          </w:tcPr>
          <w:p w:rsidR="006F37A8" w:rsidRPr="00F56DF1" w:rsidRDefault="006F37A8" w:rsidP="006F37A8">
            <w:pPr>
              <w:pStyle w:val="Sinespaciado"/>
              <w:jc w:val="right"/>
              <w:rPr>
                <w:rFonts w:ascii="Tahoma" w:hAnsi="Tahoma" w:cs="Tahoma"/>
                <w:sz w:val="14"/>
                <w:szCs w:val="14"/>
              </w:rPr>
            </w:pPr>
          </w:p>
        </w:tc>
      </w:tr>
      <w:tr w:rsidR="006F37A8" w:rsidRPr="00293865" w:rsidTr="00E81076">
        <w:trPr>
          <w:trHeight w:val="248"/>
        </w:trPr>
        <w:tc>
          <w:tcPr>
            <w:tcW w:w="3967" w:type="dxa"/>
          </w:tcPr>
          <w:p w:rsidR="006F37A8" w:rsidRPr="00F56DF1" w:rsidRDefault="006F37A8" w:rsidP="006F37A8">
            <w:pPr>
              <w:pStyle w:val="Sinespaciado"/>
              <w:rPr>
                <w:rFonts w:ascii="Tahoma" w:hAnsi="Tahoma" w:cs="Tahoma"/>
                <w:sz w:val="14"/>
                <w:szCs w:val="14"/>
              </w:rPr>
            </w:pPr>
            <w:r w:rsidRPr="00F56DF1">
              <w:rPr>
                <w:rFonts w:ascii="Tahoma" w:hAnsi="Tahoma" w:cs="Tahoma"/>
                <w:sz w:val="14"/>
                <w:szCs w:val="14"/>
              </w:rPr>
              <w:t>Aportación Programa de Infraestructura Agrícola</w:t>
            </w:r>
          </w:p>
        </w:tc>
        <w:tc>
          <w:tcPr>
            <w:tcW w:w="1776" w:type="dxa"/>
            <w:vAlign w:val="bottom"/>
          </w:tcPr>
          <w:p w:rsidR="006F37A8" w:rsidRPr="006F37A8" w:rsidRDefault="006F37A8" w:rsidP="006F37A8">
            <w:pPr>
              <w:jc w:val="right"/>
              <w:rPr>
                <w:rFonts w:ascii="Tahoma" w:hAnsi="Tahoma" w:cs="Tahoma"/>
                <w:color w:val="000000"/>
                <w:sz w:val="14"/>
                <w:szCs w:val="14"/>
              </w:rPr>
            </w:pPr>
            <w:r w:rsidRPr="006F37A8">
              <w:rPr>
                <w:rFonts w:ascii="Tahoma" w:hAnsi="Tahoma" w:cs="Tahoma"/>
                <w:color w:val="000000"/>
                <w:sz w:val="14"/>
                <w:szCs w:val="14"/>
              </w:rPr>
              <w:t>47,600.00</w:t>
            </w:r>
          </w:p>
        </w:tc>
        <w:tc>
          <w:tcPr>
            <w:tcW w:w="1701" w:type="dxa"/>
          </w:tcPr>
          <w:p w:rsidR="006F37A8" w:rsidRPr="00F56DF1" w:rsidRDefault="006F37A8" w:rsidP="006F37A8">
            <w:pPr>
              <w:pStyle w:val="Sinespaciado"/>
              <w:jc w:val="right"/>
              <w:rPr>
                <w:rFonts w:ascii="Tahoma" w:hAnsi="Tahoma" w:cs="Tahoma"/>
                <w:sz w:val="14"/>
                <w:szCs w:val="14"/>
              </w:rPr>
            </w:pPr>
          </w:p>
        </w:tc>
      </w:tr>
    </w:tbl>
    <w:p w:rsidR="00476555" w:rsidRPr="00293865"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6F37A8">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871E2">
        <w:rPr>
          <w:rFonts w:ascii="Tahoma" w:hAnsi="Tahoma" w:cs="Tahoma"/>
          <w:sz w:val="14"/>
          <w:szCs w:val="14"/>
        </w:rPr>
        <w:t>mensual de abril 2021</w:t>
      </w:r>
      <w:r w:rsidR="00EE5C75">
        <w:rPr>
          <w:rFonts w:ascii="Tahoma" w:hAnsi="Tahoma" w:cs="Tahoma"/>
          <w:sz w:val="14"/>
          <w:szCs w:val="14"/>
        </w:rPr>
        <w:t xml:space="preserve"> </w:t>
      </w:r>
      <w:r w:rsidRPr="006C1505">
        <w:rPr>
          <w:rFonts w:ascii="Tahoma" w:hAnsi="Tahoma" w:cs="Tahoma"/>
          <w:sz w:val="14"/>
          <w:szCs w:val="14"/>
        </w:rPr>
        <w:t>ascienden a la cantidad de $</w:t>
      </w:r>
      <w:r w:rsidR="00921482">
        <w:rPr>
          <w:rFonts w:ascii="Tahoma" w:hAnsi="Tahoma" w:cs="Tahoma"/>
          <w:sz w:val="14"/>
          <w:szCs w:val="14"/>
        </w:rPr>
        <w:t xml:space="preserve"> </w:t>
      </w:r>
      <w:r w:rsidR="006F37A8" w:rsidRPr="006F37A8">
        <w:rPr>
          <w:rFonts w:ascii="Tahoma" w:hAnsi="Tahoma" w:cs="Tahoma"/>
          <w:sz w:val="14"/>
          <w:szCs w:val="14"/>
        </w:rPr>
        <w:t xml:space="preserve">105,524,674.65 </w:t>
      </w:r>
      <w:r w:rsidR="006847AF">
        <w:rPr>
          <w:rFonts w:ascii="Tahoma" w:hAnsi="Tahoma" w:cs="Tahoma"/>
          <w:sz w:val="14"/>
          <w:szCs w:val="14"/>
        </w:rPr>
        <w:t>(</w:t>
      </w:r>
      <w:r w:rsidR="006F37A8">
        <w:rPr>
          <w:rFonts w:ascii="Tahoma" w:hAnsi="Tahoma" w:cs="Tahoma"/>
          <w:sz w:val="14"/>
          <w:szCs w:val="14"/>
        </w:rPr>
        <w:t>ciento cinco</w:t>
      </w:r>
      <w:r w:rsidR="004E0C43">
        <w:rPr>
          <w:rFonts w:ascii="Tahoma" w:hAnsi="Tahoma" w:cs="Tahoma"/>
          <w:sz w:val="14"/>
          <w:szCs w:val="14"/>
        </w:rPr>
        <w:t xml:space="preserve"> </w:t>
      </w:r>
      <w:r w:rsidR="000A3113">
        <w:rPr>
          <w:rFonts w:ascii="Tahoma" w:hAnsi="Tahoma" w:cs="Tahoma"/>
          <w:sz w:val="14"/>
          <w:szCs w:val="14"/>
        </w:rPr>
        <w:t xml:space="preserve">millones </w:t>
      </w:r>
      <w:r w:rsidR="006F37A8">
        <w:rPr>
          <w:rFonts w:ascii="Tahoma" w:hAnsi="Tahoma" w:cs="Tahoma"/>
          <w:sz w:val="14"/>
          <w:szCs w:val="14"/>
        </w:rPr>
        <w:t>quinientos veinticinco</w:t>
      </w:r>
      <w:r w:rsidR="0000586B">
        <w:rPr>
          <w:rFonts w:ascii="Tahoma" w:hAnsi="Tahoma" w:cs="Tahoma"/>
          <w:sz w:val="14"/>
          <w:szCs w:val="14"/>
        </w:rPr>
        <w:t xml:space="preserve"> </w:t>
      </w:r>
      <w:r w:rsidR="000A3113">
        <w:rPr>
          <w:rFonts w:ascii="Tahoma" w:hAnsi="Tahoma" w:cs="Tahoma"/>
          <w:sz w:val="14"/>
          <w:szCs w:val="14"/>
        </w:rPr>
        <w:t xml:space="preserve">mil </w:t>
      </w:r>
      <w:r w:rsidR="006F37A8">
        <w:rPr>
          <w:rFonts w:ascii="Tahoma" w:hAnsi="Tahoma" w:cs="Tahoma"/>
          <w:sz w:val="14"/>
          <w:szCs w:val="14"/>
        </w:rPr>
        <w:t>seis</w:t>
      </w:r>
      <w:r w:rsidR="00212B45">
        <w:rPr>
          <w:rFonts w:ascii="Tahoma" w:hAnsi="Tahoma" w:cs="Tahoma"/>
          <w:sz w:val="14"/>
          <w:szCs w:val="14"/>
        </w:rPr>
        <w:t xml:space="preserve">cientos </w:t>
      </w:r>
      <w:r w:rsidR="006F37A8">
        <w:rPr>
          <w:rFonts w:ascii="Tahoma" w:hAnsi="Tahoma" w:cs="Tahoma"/>
          <w:sz w:val="14"/>
          <w:szCs w:val="14"/>
        </w:rPr>
        <w:t xml:space="preserve">setenta </w:t>
      </w:r>
      <w:r w:rsidR="00212B45">
        <w:rPr>
          <w:rFonts w:ascii="Tahoma" w:hAnsi="Tahoma" w:cs="Tahoma"/>
          <w:sz w:val="14"/>
          <w:szCs w:val="14"/>
        </w:rPr>
        <w:t>y cuatro</w:t>
      </w:r>
      <w:r w:rsidR="000A3113">
        <w:rPr>
          <w:rFonts w:ascii="Tahoma" w:hAnsi="Tahoma" w:cs="Tahoma"/>
          <w:sz w:val="14"/>
          <w:szCs w:val="14"/>
        </w:rPr>
        <w:t xml:space="preserve"> pesos </w:t>
      </w:r>
      <w:r w:rsidR="006F37A8">
        <w:rPr>
          <w:rFonts w:ascii="Tahoma" w:hAnsi="Tahoma" w:cs="Tahoma"/>
          <w:sz w:val="14"/>
          <w:szCs w:val="14"/>
        </w:rPr>
        <w:t>65</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1F12B0" w:rsidRPr="006C1505" w:rsidTr="00E81076">
        <w:trPr>
          <w:trHeight w:val="262"/>
        </w:trPr>
        <w:tc>
          <w:tcPr>
            <w:tcW w:w="5600" w:type="dxa"/>
          </w:tcPr>
          <w:p w:rsidR="001F12B0" w:rsidRPr="006C1505" w:rsidRDefault="001F12B0" w:rsidP="001F12B0">
            <w:pPr>
              <w:pStyle w:val="Sinespaciado"/>
              <w:rPr>
                <w:rFonts w:ascii="Tahoma" w:hAnsi="Tahoma" w:cs="Tahoma"/>
                <w:sz w:val="14"/>
                <w:szCs w:val="14"/>
              </w:rPr>
            </w:pPr>
            <w:r w:rsidRPr="006C1505">
              <w:rPr>
                <w:rFonts w:ascii="Tahoma" w:hAnsi="Tahoma" w:cs="Tahoma"/>
                <w:sz w:val="14"/>
                <w:szCs w:val="14"/>
              </w:rPr>
              <w:t>Servicios Personales</w:t>
            </w:r>
          </w:p>
        </w:tc>
        <w:tc>
          <w:tcPr>
            <w:tcW w:w="2102" w:type="dxa"/>
            <w:vAlign w:val="bottom"/>
          </w:tcPr>
          <w:p w:rsidR="001F12B0" w:rsidRPr="001F12B0" w:rsidRDefault="001F12B0" w:rsidP="001F12B0">
            <w:pPr>
              <w:jc w:val="right"/>
              <w:rPr>
                <w:rFonts w:ascii="Tahoma" w:hAnsi="Tahoma" w:cs="Tahoma"/>
                <w:color w:val="000000"/>
                <w:sz w:val="14"/>
                <w:szCs w:val="14"/>
                <w:lang w:val="es-MX" w:eastAsia="es-MX"/>
              </w:rPr>
            </w:pPr>
            <w:r w:rsidRPr="001F12B0">
              <w:rPr>
                <w:rFonts w:ascii="Tahoma" w:hAnsi="Tahoma" w:cs="Tahoma"/>
                <w:color w:val="000000"/>
                <w:sz w:val="14"/>
                <w:szCs w:val="14"/>
              </w:rPr>
              <w:t>64,389,868.07</w:t>
            </w:r>
          </w:p>
        </w:tc>
      </w:tr>
      <w:tr w:rsidR="001F12B0" w:rsidRPr="006C1505" w:rsidTr="00E81076">
        <w:trPr>
          <w:trHeight w:val="262"/>
        </w:trPr>
        <w:tc>
          <w:tcPr>
            <w:tcW w:w="5600" w:type="dxa"/>
          </w:tcPr>
          <w:p w:rsidR="001F12B0" w:rsidRPr="006C1505" w:rsidRDefault="001F12B0" w:rsidP="001F12B0">
            <w:pPr>
              <w:pStyle w:val="Sinespaciado"/>
              <w:rPr>
                <w:rFonts w:ascii="Tahoma" w:hAnsi="Tahoma" w:cs="Tahoma"/>
                <w:sz w:val="14"/>
                <w:szCs w:val="14"/>
              </w:rPr>
            </w:pPr>
            <w:r w:rsidRPr="006C1505">
              <w:rPr>
                <w:rFonts w:ascii="Tahoma" w:hAnsi="Tahoma" w:cs="Tahoma"/>
                <w:sz w:val="14"/>
                <w:szCs w:val="14"/>
              </w:rPr>
              <w:t>Materiales y Suministros</w:t>
            </w:r>
          </w:p>
        </w:tc>
        <w:tc>
          <w:tcPr>
            <w:tcW w:w="2102" w:type="dxa"/>
            <w:vAlign w:val="bottom"/>
          </w:tcPr>
          <w:p w:rsidR="001F12B0" w:rsidRPr="001F12B0" w:rsidRDefault="001F12B0" w:rsidP="001F12B0">
            <w:pPr>
              <w:jc w:val="right"/>
              <w:rPr>
                <w:rFonts w:ascii="Tahoma" w:hAnsi="Tahoma" w:cs="Tahoma"/>
                <w:color w:val="000000"/>
                <w:sz w:val="14"/>
                <w:szCs w:val="14"/>
              </w:rPr>
            </w:pPr>
            <w:r w:rsidRPr="001F12B0">
              <w:rPr>
                <w:rFonts w:ascii="Tahoma" w:hAnsi="Tahoma" w:cs="Tahoma"/>
                <w:color w:val="000000"/>
                <w:sz w:val="14"/>
                <w:szCs w:val="14"/>
              </w:rPr>
              <w:t>3,824,113.75</w:t>
            </w:r>
          </w:p>
        </w:tc>
      </w:tr>
      <w:tr w:rsidR="001F12B0" w:rsidRPr="006C1505" w:rsidTr="00E81076">
        <w:trPr>
          <w:trHeight w:val="262"/>
        </w:trPr>
        <w:tc>
          <w:tcPr>
            <w:tcW w:w="5600" w:type="dxa"/>
          </w:tcPr>
          <w:p w:rsidR="001F12B0" w:rsidRPr="006C1505" w:rsidRDefault="001F12B0" w:rsidP="001F12B0">
            <w:pPr>
              <w:pStyle w:val="Sinespaciado"/>
              <w:rPr>
                <w:rFonts w:ascii="Tahoma" w:hAnsi="Tahoma" w:cs="Tahoma"/>
                <w:sz w:val="14"/>
                <w:szCs w:val="14"/>
              </w:rPr>
            </w:pPr>
            <w:r w:rsidRPr="006C1505">
              <w:rPr>
                <w:rFonts w:ascii="Tahoma" w:hAnsi="Tahoma" w:cs="Tahoma"/>
                <w:sz w:val="14"/>
                <w:szCs w:val="14"/>
              </w:rPr>
              <w:t>Servicios Generales</w:t>
            </w:r>
          </w:p>
        </w:tc>
        <w:tc>
          <w:tcPr>
            <w:tcW w:w="2102" w:type="dxa"/>
            <w:vAlign w:val="bottom"/>
          </w:tcPr>
          <w:p w:rsidR="001F12B0" w:rsidRPr="001F12B0" w:rsidRDefault="001F12B0" w:rsidP="001F12B0">
            <w:pPr>
              <w:jc w:val="right"/>
              <w:rPr>
                <w:rFonts w:ascii="Tahoma" w:hAnsi="Tahoma" w:cs="Tahoma"/>
                <w:color w:val="000000"/>
                <w:sz w:val="14"/>
                <w:szCs w:val="14"/>
              </w:rPr>
            </w:pPr>
            <w:r w:rsidRPr="001F12B0">
              <w:rPr>
                <w:rFonts w:ascii="Tahoma" w:hAnsi="Tahoma" w:cs="Tahoma"/>
                <w:color w:val="000000"/>
                <w:sz w:val="14"/>
                <w:szCs w:val="14"/>
              </w:rPr>
              <w:t>10,817,654.44</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Transferencia Internas y Asignaciones al Sector Publico</w:t>
            </w:r>
          </w:p>
        </w:tc>
        <w:tc>
          <w:tcPr>
            <w:tcW w:w="2102" w:type="dxa"/>
            <w:vAlign w:val="bottom"/>
          </w:tcPr>
          <w:p w:rsidR="00935838" w:rsidRPr="00935838" w:rsidRDefault="001F12B0" w:rsidP="00935838">
            <w:pPr>
              <w:jc w:val="right"/>
              <w:rPr>
                <w:rFonts w:ascii="Tahoma" w:hAnsi="Tahoma" w:cs="Tahoma"/>
                <w:color w:val="000000"/>
                <w:sz w:val="14"/>
                <w:szCs w:val="14"/>
              </w:rPr>
            </w:pPr>
            <w:r w:rsidRPr="001F12B0">
              <w:rPr>
                <w:rFonts w:ascii="Tahoma" w:hAnsi="Tahoma" w:cs="Tahoma"/>
                <w:color w:val="000000"/>
                <w:sz w:val="14"/>
                <w:szCs w:val="14"/>
              </w:rPr>
              <w:t>7,889,999.92</w:t>
            </w:r>
          </w:p>
        </w:tc>
      </w:tr>
      <w:tr w:rsidR="001F12B0" w:rsidRPr="006C1505" w:rsidTr="0000586B">
        <w:trPr>
          <w:trHeight w:val="203"/>
        </w:trPr>
        <w:tc>
          <w:tcPr>
            <w:tcW w:w="5600" w:type="dxa"/>
          </w:tcPr>
          <w:p w:rsidR="001F12B0" w:rsidRPr="006C1505" w:rsidRDefault="001F12B0" w:rsidP="001F12B0">
            <w:pPr>
              <w:pStyle w:val="Sinespaciado"/>
              <w:rPr>
                <w:rFonts w:ascii="Tahoma" w:hAnsi="Tahoma" w:cs="Tahoma"/>
                <w:sz w:val="14"/>
                <w:szCs w:val="14"/>
              </w:rPr>
            </w:pPr>
            <w:r w:rsidRPr="006C1505">
              <w:rPr>
                <w:rFonts w:ascii="Tahoma" w:hAnsi="Tahoma" w:cs="Tahoma"/>
                <w:sz w:val="14"/>
                <w:szCs w:val="14"/>
              </w:rPr>
              <w:t>Subsidios y Subvenciones</w:t>
            </w:r>
          </w:p>
        </w:tc>
        <w:tc>
          <w:tcPr>
            <w:tcW w:w="2102" w:type="dxa"/>
            <w:vAlign w:val="bottom"/>
          </w:tcPr>
          <w:p w:rsidR="001F12B0" w:rsidRPr="001F12B0" w:rsidRDefault="001F12B0" w:rsidP="001F12B0">
            <w:pPr>
              <w:jc w:val="right"/>
              <w:rPr>
                <w:rFonts w:ascii="Tahoma" w:hAnsi="Tahoma" w:cs="Tahoma"/>
                <w:color w:val="000000"/>
                <w:sz w:val="14"/>
                <w:szCs w:val="14"/>
                <w:lang w:val="es-MX" w:eastAsia="es-MX"/>
              </w:rPr>
            </w:pPr>
            <w:r w:rsidRPr="001F12B0">
              <w:rPr>
                <w:rFonts w:ascii="Tahoma" w:hAnsi="Tahoma" w:cs="Tahoma"/>
                <w:color w:val="000000"/>
                <w:sz w:val="14"/>
                <w:szCs w:val="14"/>
              </w:rPr>
              <w:t>387,392.00</w:t>
            </w:r>
          </w:p>
        </w:tc>
      </w:tr>
      <w:tr w:rsidR="001F12B0" w:rsidRPr="006C1505" w:rsidTr="00E81076">
        <w:trPr>
          <w:trHeight w:val="262"/>
        </w:trPr>
        <w:tc>
          <w:tcPr>
            <w:tcW w:w="5600" w:type="dxa"/>
          </w:tcPr>
          <w:p w:rsidR="001F12B0" w:rsidRPr="006C1505" w:rsidRDefault="001F12B0" w:rsidP="001F12B0">
            <w:pPr>
              <w:pStyle w:val="Sinespaciado"/>
              <w:rPr>
                <w:rFonts w:ascii="Tahoma" w:hAnsi="Tahoma" w:cs="Tahoma"/>
                <w:sz w:val="14"/>
                <w:szCs w:val="14"/>
              </w:rPr>
            </w:pPr>
            <w:r w:rsidRPr="006C1505">
              <w:rPr>
                <w:rFonts w:ascii="Tahoma" w:hAnsi="Tahoma" w:cs="Tahoma"/>
                <w:sz w:val="14"/>
                <w:szCs w:val="14"/>
              </w:rPr>
              <w:t>Ayudas Sociales</w:t>
            </w:r>
          </w:p>
        </w:tc>
        <w:tc>
          <w:tcPr>
            <w:tcW w:w="2102" w:type="dxa"/>
            <w:vAlign w:val="bottom"/>
          </w:tcPr>
          <w:p w:rsidR="001F12B0" w:rsidRPr="001F12B0" w:rsidRDefault="001F12B0" w:rsidP="001F12B0">
            <w:pPr>
              <w:jc w:val="right"/>
              <w:rPr>
                <w:rFonts w:ascii="Tahoma" w:hAnsi="Tahoma" w:cs="Tahoma"/>
                <w:color w:val="000000"/>
                <w:sz w:val="14"/>
                <w:szCs w:val="14"/>
              </w:rPr>
            </w:pPr>
            <w:r w:rsidRPr="001F12B0">
              <w:rPr>
                <w:rFonts w:ascii="Tahoma" w:hAnsi="Tahoma" w:cs="Tahoma"/>
                <w:color w:val="000000"/>
                <w:sz w:val="14"/>
                <w:szCs w:val="14"/>
              </w:rPr>
              <w:t>29,900.00</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Pensiones y Jubilaciones</w:t>
            </w:r>
          </w:p>
        </w:tc>
        <w:tc>
          <w:tcPr>
            <w:tcW w:w="2102" w:type="dxa"/>
            <w:vAlign w:val="bottom"/>
          </w:tcPr>
          <w:p w:rsidR="00935838" w:rsidRPr="00935838" w:rsidRDefault="001F12B0" w:rsidP="00935838">
            <w:pPr>
              <w:jc w:val="right"/>
              <w:rPr>
                <w:rFonts w:ascii="Tahoma" w:hAnsi="Tahoma" w:cs="Tahoma"/>
                <w:color w:val="000000"/>
                <w:sz w:val="14"/>
                <w:szCs w:val="14"/>
              </w:rPr>
            </w:pPr>
            <w:r w:rsidRPr="001F12B0">
              <w:rPr>
                <w:rFonts w:ascii="Tahoma" w:hAnsi="Tahoma" w:cs="Tahoma"/>
                <w:color w:val="000000"/>
                <w:sz w:val="14"/>
                <w:szCs w:val="14"/>
              </w:rPr>
              <w:t>16,781,843.17</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Participaciones y Aportaciones</w:t>
            </w:r>
          </w:p>
        </w:tc>
        <w:tc>
          <w:tcPr>
            <w:tcW w:w="2102" w:type="dxa"/>
            <w:vAlign w:val="bottom"/>
          </w:tcPr>
          <w:p w:rsidR="00935838" w:rsidRPr="00935838" w:rsidRDefault="001F12B0" w:rsidP="00935838">
            <w:pPr>
              <w:jc w:val="right"/>
              <w:rPr>
                <w:rFonts w:ascii="Tahoma" w:hAnsi="Tahoma" w:cs="Tahoma"/>
                <w:color w:val="000000"/>
                <w:sz w:val="14"/>
                <w:szCs w:val="14"/>
              </w:rPr>
            </w:pPr>
            <w:r w:rsidRPr="001F12B0">
              <w:rPr>
                <w:rFonts w:ascii="Tahoma" w:hAnsi="Tahoma" w:cs="Tahoma"/>
                <w:color w:val="000000"/>
                <w:sz w:val="14"/>
                <w:szCs w:val="14"/>
              </w:rPr>
              <w:t>182,525.00</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Intereses, Comisiones y Otros Gastos de la deuda</w:t>
            </w:r>
          </w:p>
        </w:tc>
        <w:tc>
          <w:tcPr>
            <w:tcW w:w="2102" w:type="dxa"/>
            <w:vAlign w:val="bottom"/>
          </w:tcPr>
          <w:p w:rsidR="00935838" w:rsidRPr="00935838" w:rsidRDefault="001F12B0" w:rsidP="00935838">
            <w:pPr>
              <w:jc w:val="right"/>
              <w:rPr>
                <w:rFonts w:ascii="Tahoma" w:hAnsi="Tahoma" w:cs="Tahoma"/>
                <w:color w:val="000000"/>
                <w:sz w:val="14"/>
                <w:szCs w:val="14"/>
              </w:rPr>
            </w:pPr>
            <w:r w:rsidRPr="001F12B0">
              <w:rPr>
                <w:rFonts w:ascii="Tahoma" w:hAnsi="Tahoma" w:cs="Tahoma"/>
                <w:color w:val="000000"/>
                <w:sz w:val="14"/>
                <w:szCs w:val="14"/>
              </w:rPr>
              <w:t>1,133,722.87</w:t>
            </w:r>
          </w:p>
        </w:tc>
      </w:tr>
      <w:tr w:rsidR="00935838" w:rsidRPr="006C1505" w:rsidTr="00E81076">
        <w:trPr>
          <w:trHeight w:val="128"/>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Otros Gastos</w:t>
            </w:r>
          </w:p>
        </w:tc>
        <w:tc>
          <w:tcPr>
            <w:tcW w:w="2102" w:type="dxa"/>
            <w:vAlign w:val="bottom"/>
          </w:tcPr>
          <w:p w:rsidR="00935838" w:rsidRPr="00935838" w:rsidRDefault="001F12B0" w:rsidP="00935838">
            <w:pPr>
              <w:jc w:val="right"/>
              <w:rPr>
                <w:rFonts w:ascii="Tahoma" w:hAnsi="Tahoma" w:cs="Tahoma"/>
                <w:color w:val="000000"/>
                <w:sz w:val="14"/>
                <w:szCs w:val="14"/>
              </w:rPr>
            </w:pPr>
            <w:r w:rsidRPr="001F12B0">
              <w:rPr>
                <w:rFonts w:ascii="Tahoma" w:hAnsi="Tahoma" w:cs="Tahoma"/>
                <w:color w:val="000000"/>
                <w:sz w:val="14"/>
                <w:szCs w:val="14"/>
              </w:rPr>
              <w:t>87,655.43</w:t>
            </w:r>
          </w:p>
        </w:tc>
      </w:tr>
    </w:tbl>
    <w:p w:rsidR="00546B18" w:rsidRDefault="00546B18"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C50FE" w:rsidRPr="00E04077" w:rsidRDefault="004C50FE" w:rsidP="005C7B2C">
      <w:pPr>
        <w:pStyle w:val="Sinespaciado"/>
        <w:jc w:val="both"/>
        <w:rPr>
          <w:rFonts w:ascii="Tahoma" w:hAnsi="Tahoma" w:cs="Tahoma"/>
          <w:b/>
          <w:sz w:val="14"/>
          <w:szCs w:val="14"/>
          <w:highlight w:val="yellow"/>
        </w:rPr>
      </w:pPr>
    </w:p>
    <w:p w:rsidR="00476555" w:rsidRPr="00EE5C75" w:rsidRDefault="00476555" w:rsidP="00476555">
      <w:pPr>
        <w:pStyle w:val="Sinespaciado"/>
        <w:numPr>
          <w:ilvl w:val="0"/>
          <w:numId w:val="5"/>
        </w:numPr>
        <w:jc w:val="both"/>
        <w:rPr>
          <w:rFonts w:ascii="Tahoma" w:hAnsi="Tahoma" w:cs="Tahoma"/>
          <w:b/>
          <w:sz w:val="14"/>
          <w:szCs w:val="14"/>
        </w:rPr>
      </w:pPr>
      <w:r w:rsidRPr="00EE5C75">
        <w:rPr>
          <w:rFonts w:ascii="Tahoma" w:hAnsi="Tahoma" w:cs="Tahoma"/>
          <w:b/>
          <w:sz w:val="14"/>
          <w:szCs w:val="14"/>
        </w:rPr>
        <w:t>NOTAS AL ESTADO DE VARIACION EN LA HACIENDA PUBLICA</w:t>
      </w:r>
    </w:p>
    <w:p w:rsidR="00760455" w:rsidRPr="00EE5C75" w:rsidRDefault="00760455" w:rsidP="007644C1">
      <w:pPr>
        <w:pStyle w:val="Sinespaciado"/>
        <w:jc w:val="both"/>
        <w:rPr>
          <w:rFonts w:ascii="Tahoma" w:hAnsi="Tahoma" w:cs="Tahoma"/>
          <w:b/>
          <w:sz w:val="14"/>
          <w:szCs w:val="14"/>
        </w:rPr>
      </w:pPr>
    </w:p>
    <w:p w:rsidR="007644C1" w:rsidRPr="00EE5C75"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EE5C75">
        <w:rPr>
          <w:rFonts w:ascii="Tahoma" w:eastAsia="Calibri" w:hAnsi="Tahoma" w:cs="Tahoma"/>
          <w:b/>
          <w:spacing w:val="-1"/>
          <w:sz w:val="14"/>
          <w:szCs w:val="14"/>
        </w:rPr>
        <w:t>Se informa de manera agrupada, acerca de las modificaciones al patrimonio contribuido.</w:t>
      </w:r>
    </w:p>
    <w:p w:rsidR="007644C1" w:rsidRPr="00EE5C75" w:rsidRDefault="007644C1" w:rsidP="007644C1">
      <w:pPr>
        <w:pStyle w:val="Prrafodelista"/>
        <w:ind w:left="1069"/>
        <w:rPr>
          <w:rFonts w:ascii="Tahoma" w:eastAsia="Calibri" w:hAnsi="Tahoma" w:cs="Tahoma"/>
          <w:spacing w:val="-1"/>
          <w:sz w:val="14"/>
          <w:szCs w:val="14"/>
        </w:rPr>
      </w:pPr>
    </w:p>
    <w:p w:rsidR="007644C1" w:rsidRPr="00EE5C75" w:rsidRDefault="007644C1" w:rsidP="007644C1">
      <w:pPr>
        <w:pStyle w:val="Prrafodelista"/>
        <w:ind w:left="1069"/>
        <w:rPr>
          <w:rFonts w:ascii="Tahoma" w:eastAsia="Calibri" w:hAnsi="Tahoma" w:cs="Tahoma"/>
          <w:spacing w:val="-1"/>
          <w:sz w:val="14"/>
          <w:szCs w:val="14"/>
        </w:rPr>
      </w:pPr>
      <w:r w:rsidRPr="00EE5C75">
        <w:rPr>
          <w:rFonts w:ascii="Tahoma" w:eastAsia="Calibri" w:hAnsi="Tahoma" w:cs="Tahoma"/>
          <w:spacing w:val="-1"/>
          <w:sz w:val="14"/>
          <w:szCs w:val="14"/>
        </w:rPr>
        <w:t>No Existen modificaciones al Patrimonio Contribuido</w:t>
      </w:r>
    </w:p>
    <w:p w:rsidR="00E06B1A" w:rsidRPr="00EE5C75" w:rsidRDefault="00E06B1A" w:rsidP="007644C1">
      <w:pPr>
        <w:pStyle w:val="Prrafodelista"/>
        <w:ind w:left="1069"/>
        <w:rPr>
          <w:rFonts w:ascii="Tahoma" w:eastAsia="Calibri" w:hAnsi="Tahoma" w:cs="Tahoma"/>
          <w:spacing w:val="-1"/>
          <w:sz w:val="14"/>
          <w:szCs w:val="14"/>
        </w:rPr>
      </w:pPr>
    </w:p>
    <w:p w:rsidR="00E06B1A" w:rsidRPr="00EE5C75" w:rsidRDefault="00E06B1A" w:rsidP="007644C1">
      <w:pPr>
        <w:pStyle w:val="Prrafodelista"/>
        <w:ind w:left="1069"/>
        <w:rPr>
          <w:rFonts w:ascii="Tahoma" w:eastAsia="Calibri" w:hAnsi="Tahoma" w:cs="Tahoma"/>
          <w:spacing w:val="-1"/>
          <w:sz w:val="14"/>
          <w:szCs w:val="14"/>
        </w:rPr>
      </w:pPr>
    </w:p>
    <w:p w:rsidR="004167BA" w:rsidRPr="00EE5C75" w:rsidRDefault="007644C1" w:rsidP="00E06B1A">
      <w:pPr>
        <w:pStyle w:val="Prrafodelista"/>
        <w:numPr>
          <w:ilvl w:val="0"/>
          <w:numId w:val="14"/>
        </w:numPr>
        <w:spacing w:before="80" w:line="250" w:lineRule="exact"/>
        <w:jc w:val="both"/>
        <w:rPr>
          <w:rFonts w:ascii="Tahoma" w:eastAsia="Calibri" w:hAnsi="Tahoma" w:cs="Tahoma"/>
          <w:b/>
          <w:spacing w:val="-1"/>
          <w:sz w:val="14"/>
          <w:szCs w:val="14"/>
        </w:rPr>
      </w:pPr>
      <w:r w:rsidRPr="00EE5C75">
        <w:rPr>
          <w:rFonts w:ascii="Tahoma" w:eastAsia="Calibri" w:hAnsi="Tahoma" w:cs="Tahoma"/>
          <w:b/>
          <w:spacing w:val="-1"/>
          <w:sz w:val="14"/>
          <w:szCs w:val="14"/>
        </w:rPr>
        <w:t xml:space="preserve">Se </w:t>
      </w:r>
      <w:r w:rsidR="009E4CA6" w:rsidRPr="00EE5C75">
        <w:rPr>
          <w:rFonts w:ascii="Tahoma" w:eastAsia="Calibri" w:hAnsi="Tahoma" w:cs="Tahoma"/>
          <w:b/>
          <w:spacing w:val="-1"/>
          <w:sz w:val="14"/>
          <w:szCs w:val="14"/>
        </w:rPr>
        <w:t>informará</w:t>
      </w:r>
      <w:r w:rsidRPr="00EE5C75">
        <w:rPr>
          <w:rFonts w:ascii="Tahoma" w:eastAsia="Calibri" w:hAnsi="Tahoma" w:cs="Tahoma"/>
          <w:b/>
          <w:spacing w:val="-1"/>
          <w:sz w:val="14"/>
          <w:szCs w:val="14"/>
        </w:rPr>
        <w:t xml:space="preserve"> de manera agrupada, acerca del monto y procedencia de los recursos que modifican al patrimonio generado.</w:t>
      </w:r>
    </w:p>
    <w:p w:rsidR="004838BC" w:rsidRPr="00293865" w:rsidRDefault="004838BC" w:rsidP="004838BC">
      <w:pPr>
        <w:spacing w:before="80" w:line="250" w:lineRule="exact"/>
        <w:jc w:val="both"/>
        <w:rPr>
          <w:rFonts w:ascii="Tahoma" w:eastAsia="Calibri" w:hAnsi="Tahoma" w:cs="Tahoma"/>
          <w:b/>
          <w:spacing w:val="-1"/>
          <w:sz w:val="14"/>
          <w:szCs w:val="14"/>
          <w:highlight w:val="yellow"/>
        </w:rPr>
      </w:pPr>
    </w:p>
    <w:p w:rsidR="004838BC" w:rsidRPr="00293865" w:rsidRDefault="004838BC" w:rsidP="004838BC">
      <w:pPr>
        <w:spacing w:before="80" w:line="250" w:lineRule="exact"/>
        <w:jc w:val="both"/>
        <w:rPr>
          <w:rFonts w:ascii="Tahoma" w:eastAsia="Calibri" w:hAnsi="Tahoma" w:cs="Tahoma"/>
          <w:b/>
          <w:spacing w:val="-1"/>
          <w:sz w:val="14"/>
          <w:szCs w:val="14"/>
          <w:highlight w:val="yellow"/>
        </w:rPr>
      </w:pPr>
    </w:p>
    <w:p w:rsidR="004838BC" w:rsidRPr="00293865" w:rsidRDefault="004838BC" w:rsidP="004838BC">
      <w:pPr>
        <w:spacing w:before="80" w:line="250" w:lineRule="exact"/>
        <w:jc w:val="both"/>
        <w:rPr>
          <w:rFonts w:ascii="Tahoma" w:eastAsia="Calibri" w:hAnsi="Tahoma" w:cs="Tahoma"/>
          <w:b/>
          <w:spacing w:val="-1"/>
          <w:sz w:val="14"/>
          <w:szCs w:val="14"/>
          <w:highlight w:val="yellow"/>
        </w:rPr>
      </w:pPr>
    </w:p>
    <w:p w:rsidR="004838BC" w:rsidRPr="00293865" w:rsidRDefault="004838BC" w:rsidP="004838BC">
      <w:pPr>
        <w:spacing w:before="80" w:line="250" w:lineRule="exact"/>
        <w:jc w:val="both"/>
        <w:rPr>
          <w:rFonts w:ascii="Tahoma" w:eastAsia="Calibri" w:hAnsi="Tahoma" w:cs="Tahoma"/>
          <w:b/>
          <w:spacing w:val="-1"/>
          <w:sz w:val="14"/>
          <w:szCs w:val="14"/>
          <w:highlight w:val="yellow"/>
        </w:rPr>
      </w:pPr>
    </w:p>
    <w:p w:rsidR="00A26803" w:rsidRPr="00293865" w:rsidRDefault="00A26803" w:rsidP="005C7B2C">
      <w:pPr>
        <w:spacing w:before="80" w:line="250" w:lineRule="exact"/>
        <w:ind w:left="709"/>
        <w:jc w:val="both"/>
        <w:rPr>
          <w:rFonts w:ascii="Tahoma" w:eastAsia="Calibri" w:hAnsi="Tahoma" w:cs="Tahoma"/>
          <w:spacing w:val="-1"/>
          <w:sz w:val="14"/>
          <w:szCs w:val="14"/>
          <w:highlight w:val="yellow"/>
        </w:rPr>
      </w:pPr>
    </w:p>
    <w:p w:rsidR="005C7B2C" w:rsidRPr="00006194" w:rsidRDefault="007644C1" w:rsidP="005C7B2C">
      <w:pPr>
        <w:spacing w:before="80" w:line="250" w:lineRule="exact"/>
        <w:ind w:left="709"/>
        <w:jc w:val="both"/>
        <w:rPr>
          <w:rFonts w:ascii="Tahoma" w:eastAsia="Calibri" w:hAnsi="Tahoma" w:cs="Tahoma"/>
          <w:spacing w:val="-1"/>
          <w:sz w:val="14"/>
          <w:szCs w:val="14"/>
        </w:rPr>
      </w:pPr>
      <w:r w:rsidRPr="00006194">
        <w:rPr>
          <w:rFonts w:ascii="Tahoma" w:eastAsia="Calibri" w:hAnsi="Tahoma" w:cs="Tahoma"/>
          <w:spacing w:val="-1"/>
          <w:sz w:val="14"/>
          <w:szCs w:val="14"/>
        </w:rPr>
        <w:t>Se informa de manera agrup</w:t>
      </w:r>
      <w:r w:rsidR="00CA0187" w:rsidRPr="00006194">
        <w:rPr>
          <w:rFonts w:ascii="Tahoma" w:eastAsia="Calibri" w:hAnsi="Tahoma" w:cs="Tahoma"/>
          <w:spacing w:val="-1"/>
          <w:sz w:val="14"/>
          <w:szCs w:val="14"/>
        </w:rPr>
        <w:t xml:space="preserve">ada, acerca del monto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1F12B0">
        <w:rPr>
          <w:rFonts w:ascii="Tahoma" w:hAnsi="Tahoma" w:cs="Tahoma"/>
          <w:sz w:val="14"/>
          <w:szCs w:val="14"/>
        </w:rPr>
        <w:t xml:space="preserve">abril </w:t>
      </w:r>
      <w:r w:rsidR="00EE5C75">
        <w:rPr>
          <w:rFonts w:ascii="Tahoma" w:hAnsi="Tahoma" w:cs="Tahoma"/>
          <w:sz w:val="14"/>
          <w:szCs w:val="14"/>
        </w:rPr>
        <w:t>2021</w:t>
      </w:r>
      <w:r w:rsidR="00006194" w:rsidRPr="00006194">
        <w:rPr>
          <w:rFonts w:ascii="Tahoma" w:eastAsia="Calibri" w:hAnsi="Tahoma" w:cs="Tahoma"/>
          <w:spacing w:val="-1"/>
          <w:sz w:val="14"/>
          <w:szCs w:val="14"/>
        </w:rPr>
        <w:t xml:space="preserve">, </w:t>
      </w:r>
      <w:r w:rsidRPr="00006194">
        <w:rPr>
          <w:rFonts w:ascii="Tahoma" w:eastAsia="Calibri" w:hAnsi="Tahoma" w:cs="Tahoma"/>
          <w:spacing w:val="-1"/>
          <w:sz w:val="14"/>
          <w:szCs w:val="14"/>
        </w:rPr>
        <w:t>así como la procedencia de los recursos que modifican a la</w:t>
      </w:r>
      <w:r w:rsidR="005C7B2C" w:rsidRPr="00006194">
        <w:rPr>
          <w:rFonts w:ascii="Tahoma" w:eastAsia="Calibri" w:hAnsi="Tahoma" w:cs="Tahoma"/>
          <w:spacing w:val="-1"/>
          <w:sz w:val="14"/>
          <w:szCs w:val="14"/>
        </w:rPr>
        <w:t xml:space="preserve"> Hacienda Pública generada:</w:t>
      </w:r>
    </w:p>
    <w:p w:rsidR="005C7B2C" w:rsidRPr="00293865" w:rsidRDefault="005C7B2C" w:rsidP="005C7B2C">
      <w:pPr>
        <w:spacing w:before="80" w:line="250" w:lineRule="exact"/>
        <w:ind w:left="709"/>
        <w:jc w:val="both"/>
        <w:rPr>
          <w:rFonts w:ascii="Tahoma" w:eastAsia="Calibri" w:hAnsi="Tahoma" w:cs="Tahoma"/>
          <w:spacing w:val="-1"/>
          <w:sz w:val="14"/>
          <w:szCs w:val="14"/>
          <w:highlight w:val="yellow"/>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293865" w:rsidTr="00C1703E">
        <w:tc>
          <w:tcPr>
            <w:tcW w:w="2234"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Descripción</w:t>
            </w:r>
          </w:p>
        </w:tc>
        <w:tc>
          <w:tcPr>
            <w:tcW w:w="1701"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006194"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Procedencia de los recursos que lo Modifican</w:t>
            </w:r>
          </w:p>
        </w:tc>
      </w:tr>
      <w:tr w:rsidR="001476BF" w:rsidRPr="00293865" w:rsidTr="00C1703E">
        <w:tc>
          <w:tcPr>
            <w:tcW w:w="2234" w:type="dxa"/>
          </w:tcPr>
          <w:p w:rsidR="001476BF" w:rsidRPr="00006194" w:rsidRDefault="001476BF" w:rsidP="001476BF">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Resultado de ejercicio anteriores</w:t>
            </w:r>
          </w:p>
        </w:tc>
        <w:tc>
          <w:tcPr>
            <w:tcW w:w="1701" w:type="dxa"/>
          </w:tcPr>
          <w:p w:rsidR="001476BF" w:rsidRPr="00006194" w:rsidRDefault="00006194" w:rsidP="001476BF">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428,303,460.80</w:t>
            </w:r>
          </w:p>
        </w:tc>
        <w:tc>
          <w:tcPr>
            <w:tcW w:w="1701" w:type="dxa"/>
          </w:tcPr>
          <w:p w:rsidR="001476BF" w:rsidRPr="001F12B0" w:rsidRDefault="001F12B0" w:rsidP="001F12B0">
            <w:pPr>
              <w:pStyle w:val="Prrafodelista"/>
              <w:numPr>
                <w:ilvl w:val="0"/>
                <w:numId w:val="23"/>
              </w:numPr>
              <w:tabs>
                <w:tab w:val="center" w:pos="742"/>
                <w:tab w:val="left" w:pos="1460"/>
              </w:tabs>
              <w:spacing w:before="80" w:line="250" w:lineRule="exact"/>
              <w:rPr>
                <w:rFonts w:ascii="Tahoma" w:eastAsia="Calibri" w:hAnsi="Tahoma" w:cs="Tahoma"/>
                <w:spacing w:val="-1"/>
                <w:sz w:val="14"/>
                <w:szCs w:val="14"/>
              </w:rPr>
            </w:pPr>
            <w:r>
              <w:rPr>
                <w:rFonts w:ascii="Tahoma" w:eastAsia="Calibri" w:hAnsi="Tahoma" w:cs="Tahoma"/>
                <w:spacing w:val="-1"/>
                <w:sz w:val="14"/>
                <w:szCs w:val="14"/>
              </w:rPr>
              <w:t>5,060,344.94</w:t>
            </w:r>
          </w:p>
        </w:tc>
        <w:tc>
          <w:tcPr>
            <w:tcW w:w="1701" w:type="dxa"/>
          </w:tcPr>
          <w:p w:rsidR="001476BF" w:rsidRPr="00006194" w:rsidRDefault="001F12B0" w:rsidP="00555048">
            <w:pPr>
              <w:spacing w:before="80" w:line="250" w:lineRule="exact"/>
              <w:jc w:val="center"/>
              <w:rPr>
                <w:rFonts w:ascii="Tahoma" w:eastAsia="Calibri" w:hAnsi="Tahoma" w:cs="Tahoma"/>
                <w:b/>
                <w:spacing w:val="-1"/>
                <w:sz w:val="14"/>
                <w:szCs w:val="14"/>
              </w:rPr>
            </w:pPr>
            <w:r>
              <w:rPr>
                <w:rFonts w:ascii="Tahoma" w:eastAsia="Calibri" w:hAnsi="Tahoma" w:cs="Tahoma"/>
                <w:b/>
                <w:spacing w:val="-1"/>
                <w:sz w:val="14"/>
                <w:szCs w:val="14"/>
              </w:rPr>
              <w:t>423,243,115.86</w:t>
            </w:r>
          </w:p>
        </w:tc>
        <w:tc>
          <w:tcPr>
            <w:tcW w:w="1574" w:type="dxa"/>
          </w:tcPr>
          <w:p w:rsidR="001476BF" w:rsidRPr="00006194" w:rsidRDefault="001476BF" w:rsidP="00006194">
            <w:pPr>
              <w:spacing w:before="80" w:line="250" w:lineRule="exact"/>
              <w:jc w:val="center"/>
              <w:rPr>
                <w:rFonts w:ascii="Tahoma" w:eastAsia="Calibri" w:hAnsi="Tahoma" w:cs="Tahoma"/>
                <w:spacing w:val="-1"/>
                <w:sz w:val="14"/>
                <w:szCs w:val="14"/>
              </w:rPr>
            </w:pPr>
            <w:r w:rsidRPr="00006194">
              <w:rPr>
                <w:rFonts w:ascii="Tahoma" w:eastAsia="Calibri" w:hAnsi="Tahoma" w:cs="Tahoma"/>
                <w:spacing w:val="-1"/>
                <w:sz w:val="14"/>
                <w:szCs w:val="14"/>
              </w:rPr>
              <w:t>Afectada por reclasificaciones</w:t>
            </w:r>
            <w:r w:rsidR="00555048">
              <w:rPr>
                <w:rFonts w:ascii="Tahoma" w:eastAsia="Calibri" w:hAnsi="Tahoma" w:cs="Tahoma"/>
                <w:spacing w:val="-1"/>
                <w:sz w:val="14"/>
                <w:szCs w:val="14"/>
              </w:rPr>
              <w:t xml:space="preserve"> no registradas en el ejercicio 2017, 2018, 2019 y </w:t>
            </w:r>
            <w:r w:rsidRPr="00006194">
              <w:rPr>
                <w:rFonts w:ascii="Tahoma" w:eastAsia="Calibri" w:hAnsi="Tahoma" w:cs="Tahoma"/>
                <w:spacing w:val="-1"/>
                <w:sz w:val="14"/>
                <w:szCs w:val="14"/>
              </w:rPr>
              <w:t>20</w:t>
            </w:r>
            <w:r w:rsidR="00006194" w:rsidRPr="00006194">
              <w:rPr>
                <w:rFonts w:ascii="Tahoma" w:eastAsia="Calibri" w:hAnsi="Tahoma" w:cs="Tahoma"/>
                <w:spacing w:val="-1"/>
                <w:sz w:val="14"/>
                <w:szCs w:val="14"/>
              </w:rPr>
              <w:t>20</w:t>
            </w:r>
            <w:r w:rsidRPr="00006194">
              <w:rPr>
                <w:rFonts w:ascii="Tahoma" w:eastAsia="Calibri" w:hAnsi="Tahoma" w:cs="Tahoma"/>
                <w:spacing w:val="-1"/>
                <w:sz w:val="14"/>
                <w:szCs w:val="14"/>
              </w:rPr>
              <w:t>.</w:t>
            </w:r>
          </w:p>
        </w:tc>
      </w:tr>
      <w:tr w:rsidR="006F6371" w:rsidRPr="00293865" w:rsidTr="00C1703E">
        <w:tc>
          <w:tcPr>
            <w:tcW w:w="2234" w:type="dxa"/>
          </w:tcPr>
          <w:p w:rsidR="006F6371" w:rsidRPr="00006194" w:rsidRDefault="006F6371" w:rsidP="006F6371">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Hacienda Pública / Patrimonio Generado</w:t>
            </w:r>
          </w:p>
        </w:tc>
        <w:tc>
          <w:tcPr>
            <w:tcW w:w="1701" w:type="dxa"/>
          </w:tcPr>
          <w:p w:rsidR="006F6371" w:rsidRPr="00006194" w:rsidRDefault="006F6371" w:rsidP="006F6371">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428,303,460.80</w:t>
            </w:r>
          </w:p>
        </w:tc>
        <w:tc>
          <w:tcPr>
            <w:tcW w:w="1701" w:type="dxa"/>
          </w:tcPr>
          <w:p w:rsidR="006F6371" w:rsidRPr="001F12B0" w:rsidRDefault="001F12B0" w:rsidP="001F12B0">
            <w:pPr>
              <w:pStyle w:val="Prrafodelista"/>
              <w:numPr>
                <w:ilvl w:val="0"/>
                <w:numId w:val="23"/>
              </w:numPr>
              <w:tabs>
                <w:tab w:val="center" w:pos="742"/>
                <w:tab w:val="left" w:pos="1460"/>
              </w:tabs>
              <w:spacing w:before="80" w:line="250" w:lineRule="exact"/>
              <w:rPr>
                <w:rFonts w:ascii="Tahoma" w:eastAsia="Calibri" w:hAnsi="Tahoma" w:cs="Tahoma"/>
                <w:spacing w:val="-1"/>
                <w:sz w:val="14"/>
                <w:szCs w:val="14"/>
              </w:rPr>
            </w:pPr>
            <w:r>
              <w:rPr>
                <w:rFonts w:ascii="Tahoma" w:eastAsia="Calibri" w:hAnsi="Tahoma" w:cs="Tahoma"/>
                <w:spacing w:val="-1"/>
                <w:sz w:val="14"/>
                <w:szCs w:val="14"/>
              </w:rPr>
              <w:t>5,060,344.94</w:t>
            </w:r>
          </w:p>
        </w:tc>
        <w:tc>
          <w:tcPr>
            <w:tcW w:w="1701" w:type="dxa"/>
          </w:tcPr>
          <w:p w:rsidR="006F6371" w:rsidRPr="00006194" w:rsidRDefault="001F12B0" w:rsidP="006F6371">
            <w:pPr>
              <w:spacing w:before="80" w:line="250" w:lineRule="exact"/>
              <w:jc w:val="center"/>
              <w:rPr>
                <w:rFonts w:ascii="Tahoma" w:eastAsia="Calibri" w:hAnsi="Tahoma" w:cs="Tahoma"/>
                <w:b/>
                <w:spacing w:val="-1"/>
                <w:sz w:val="14"/>
                <w:szCs w:val="14"/>
              </w:rPr>
            </w:pPr>
            <w:r>
              <w:rPr>
                <w:rFonts w:ascii="Tahoma" w:eastAsia="Calibri" w:hAnsi="Tahoma" w:cs="Tahoma"/>
                <w:b/>
                <w:spacing w:val="-1"/>
                <w:sz w:val="14"/>
                <w:szCs w:val="14"/>
              </w:rPr>
              <w:t>423,243,115.86</w:t>
            </w:r>
          </w:p>
        </w:tc>
        <w:tc>
          <w:tcPr>
            <w:tcW w:w="1574" w:type="dxa"/>
          </w:tcPr>
          <w:p w:rsidR="006F6371" w:rsidRPr="00006194" w:rsidRDefault="006F6371" w:rsidP="006F6371">
            <w:pPr>
              <w:spacing w:before="80" w:line="250" w:lineRule="exact"/>
              <w:jc w:val="center"/>
              <w:rPr>
                <w:rFonts w:ascii="Tahoma" w:eastAsia="Calibri" w:hAnsi="Tahoma" w:cs="Tahoma"/>
                <w:b/>
                <w:spacing w:val="-1"/>
                <w:sz w:val="14"/>
                <w:szCs w:val="14"/>
              </w:rPr>
            </w:pPr>
          </w:p>
        </w:tc>
      </w:tr>
    </w:tbl>
    <w:p w:rsidR="007644C1" w:rsidRPr="00293865" w:rsidRDefault="007644C1" w:rsidP="007644C1">
      <w:pPr>
        <w:pStyle w:val="Sinespaciado"/>
        <w:jc w:val="both"/>
        <w:rPr>
          <w:rFonts w:ascii="Tahoma" w:hAnsi="Tahoma" w:cs="Tahoma"/>
          <w:b/>
          <w:sz w:val="14"/>
          <w:szCs w:val="14"/>
          <w:highlight w:val="yellow"/>
        </w:rPr>
      </w:pPr>
    </w:p>
    <w:p w:rsidR="005C7B2C" w:rsidRPr="00293865" w:rsidRDefault="005C7B2C" w:rsidP="007644C1">
      <w:pPr>
        <w:pStyle w:val="Sinespaciado"/>
        <w:jc w:val="both"/>
        <w:rPr>
          <w:rFonts w:ascii="Tahoma" w:hAnsi="Tahoma" w:cs="Tahoma"/>
          <w:b/>
          <w:sz w:val="14"/>
          <w:szCs w:val="14"/>
          <w:highlight w:val="yellow"/>
        </w:rPr>
      </w:pPr>
    </w:p>
    <w:p w:rsidR="005C7B2C" w:rsidRPr="00293865" w:rsidRDefault="005C7B2C" w:rsidP="007644C1">
      <w:pPr>
        <w:pStyle w:val="Sinespaciado"/>
        <w:jc w:val="both"/>
        <w:rPr>
          <w:rFonts w:ascii="Tahoma" w:hAnsi="Tahoma" w:cs="Tahoma"/>
          <w:b/>
          <w:sz w:val="14"/>
          <w:szCs w:val="14"/>
          <w:highlight w:val="yellow"/>
        </w:rPr>
      </w:pPr>
    </w:p>
    <w:p w:rsidR="002F3D4F" w:rsidRPr="00293865" w:rsidRDefault="002F3D4F" w:rsidP="007644C1">
      <w:pPr>
        <w:pStyle w:val="Sinespaciado"/>
        <w:jc w:val="both"/>
        <w:rPr>
          <w:rFonts w:ascii="Tahoma" w:hAnsi="Tahoma" w:cs="Tahoma"/>
          <w:b/>
          <w:sz w:val="14"/>
          <w:szCs w:val="14"/>
          <w:highlight w:val="yellow"/>
        </w:rPr>
      </w:pPr>
    </w:p>
    <w:p w:rsidR="002F3D4F" w:rsidRPr="00293865" w:rsidRDefault="002F3D4F" w:rsidP="007644C1">
      <w:pPr>
        <w:pStyle w:val="Sinespaciado"/>
        <w:jc w:val="both"/>
        <w:rPr>
          <w:rFonts w:ascii="Tahoma" w:hAnsi="Tahoma" w:cs="Tahoma"/>
          <w:b/>
          <w:sz w:val="14"/>
          <w:szCs w:val="14"/>
          <w:highlight w:val="yellow"/>
        </w:rPr>
      </w:pPr>
    </w:p>
    <w:p w:rsidR="007644C1" w:rsidRPr="00006194" w:rsidRDefault="007644C1" w:rsidP="00476555">
      <w:pPr>
        <w:pStyle w:val="Sinespaciado"/>
        <w:numPr>
          <w:ilvl w:val="0"/>
          <w:numId w:val="5"/>
        </w:numPr>
        <w:jc w:val="both"/>
        <w:rPr>
          <w:rFonts w:ascii="Tahoma" w:hAnsi="Tahoma" w:cs="Tahoma"/>
          <w:b/>
          <w:sz w:val="14"/>
          <w:szCs w:val="14"/>
        </w:rPr>
      </w:pPr>
      <w:r w:rsidRPr="00006194">
        <w:rPr>
          <w:rFonts w:ascii="Tahoma" w:hAnsi="Tahoma" w:cs="Tahoma"/>
          <w:b/>
          <w:sz w:val="14"/>
          <w:szCs w:val="14"/>
        </w:rPr>
        <w:t>NOTAS AL ESTADO DE FLUJO DE EFECTIVO</w:t>
      </w:r>
    </w:p>
    <w:p w:rsidR="00476555" w:rsidRPr="00006194" w:rsidRDefault="00476555" w:rsidP="00476555">
      <w:pPr>
        <w:pStyle w:val="Sinespaciado"/>
        <w:ind w:left="1080"/>
        <w:jc w:val="both"/>
        <w:rPr>
          <w:rFonts w:ascii="Tahoma" w:hAnsi="Tahoma" w:cs="Tahoma"/>
          <w:b/>
          <w:sz w:val="14"/>
          <w:szCs w:val="14"/>
        </w:rPr>
      </w:pPr>
    </w:p>
    <w:p w:rsidR="007644C1" w:rsidRPr="00006194" w:rsidRDefault="007644C1" w:rsidP="007644C1">
      <w:pPr>
        <w:autoSpaceDE w:val="0"/>
        <w:autoSpaceDN w:val="0"/>
        <w:adjustRightInd w:val="0"/>
        <w:spacing w:before="240" w:after="120"/>
        <w:jc w:val="both"/>
        <w:rPr>
          <w:rFonts w:ascii="Tahoma" w:hAnsi="Tahoma" w:cs="Tahoma"/>
          <w:b/>
          <w:sz w:val="14"/>
          <w:szCs w:val="14"/>
        </w:rPr>
      </w:pPr>
      <w:r w:rsidRPr="00006194">
        <w:rPr>
          <w:rFonts w:ascii="Tahoma" w:hAnsi="Tahoma" w:cs="Tahoma"/>
          <w:b/>
          <w:sz w:val="14"/>
          <w:szCs w:val="14"/>
        </w:rPr>
        <w:t>Efectivo y equivalentes</w:t>
      </w:r>
    </w:p>
    <w:p w:rsidR="007644C1" w:rsidRPr="00006194"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006194">
        <w:rPr>
          <w:rFonts w:ascii="Tahoma" w:eastAsia="Calibri" w:hAnsi="Tahoma" w:cs="Tahoma"/>
          <w:spacing w:val="-1"/>
          <w:sz w:val="14"/>
          <w:szCs w:val="14"/>
        </w:rPr>
        <w:t>A</w:t>
      </w:r>
      <w:r w:rsidR="007644C1" w:rsidRPr="00006194">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006194"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006194" w:rsidTr="009A391B">
        <w:trPr>
          <w:trHeight w:val="240"/>
        </w:trPr>
        <w:tc>
          <w:tcPr>
            <w:tcW w:w="2783" w:type="dxa"/>
            <w:shd w:val="clear" w:color="auto" w:fill="D9D9D9" w:themeFill="background1" w:themeFillShade="D9"/>
            <w:vAlign w:val="center"/>
            <w:hideMark/>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Inicial</w:t>
            </w:r>
          </w:p>
        </w:tc>
        <w:tc>
          <w:tcPr>
            <w:tcW w:w="1455" w:type="dxa"/>
            <w:shd w:val="clear" w:color="auto" w:fill="D9D9D9" w:themeFill="background1" w:themeFillShade="D9"/>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Final</w:t>
            </w:r>
          </w:p>
        </w:tc>
        <w:tc>
          <w:tcPr>
            <w:tcW w:w="1455" w:type="dxa"/>
            <w:shd w:val="clear" w:color="auto" w:fill="D9D9D9" w:themeFill="background1" w:themeFillShade="D9"/>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Final</w:t>
            </w:r>
          </w:p>
        </w:tc>
      </w:tr>
      <w:tr w:rsidR="00413F10" w:rsidRPr="00006194" w:rsidTr="009A391B">
        <w:trPr>
          <w:trHeight w:val="240"/>
        </w:trPr>
        <w:tc>
          <w:tcPr>
            <w:tcW w:w="2783"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006194" w:rsidRDefault="00006194" w:rsidP="00947833">
            <w:pPr>
              <w:jc w:val="center"/>
              <w:rPr>
                <w:rFonts w:ascii="Tahoma" w:hAnsi="Tahoma" w:cs="Tahoma"/>
                <w:b/>
                <w:bCs/>
                <w:color w:val="000000"/>
                <w:sz w:val="14"/>
                <w:szCs w:val="14"/>
              </w:rPr>
            </w:pPr>
            <w:r w:rsidRPr="00006194">
              <w:rPr>
                <w:rFonts w:ascii="Tahoma" w:hAnsi="Tahoma" w:cs="Tahoma"/>
                <w:b/>
                <w:bCs/>
                <w:color w:val="000000"/>
                <w:sz w:val="14"/>
                <w:szCs w:val="14"/>
              </w:rPr>
              <w:t>2020</w:t>
            </w:r>
          </w:p>
        </w:tc>
        <w:tc>
          <w:tcPr>
            <w:tcW w:w="1455" w:type="dxa"/>
            <w:shd w:val="clear" w:color="auto" w:fill="D9D9D9" w:themeFill="background1" w:themeFillShade="D9"/>
            <w:vAlign w:val="center"/>
          </w:tcPr>
          <w:p w:rsidR="00413F10" w:rsidRPr="00006194" w:rsidRDefault="00FB7EE2" w:rsidP="00947833">
            <w:pPr>
              <w:jc w:val="center"/>
              <w:rPr>
                <w:rFonts w:ascii="Tahoma" w:hAnsi="Tahoma" w:cs="Tahoma"/>
                <w:b/>
                <w:bCs/>
                <w:color w:val="000000"/>
                <w:sz w:val="14"/>
                <w:szCs w:val="14"/>
              </w:rPr>
            </w:pPr>
            <w:r w:rsidRPr="00006194">
              <w:rPr>
                <w:rFonts w:ascii="Tahoma" w:hAnsi="Tahoma" w:cs="Tahoma"/>
                <w:b/>
                <w:bCs/>
                <w:color w:val="000000"/>
                <w:sz w:val="14"/>
                <w:szCs w:val="14"/>
              </w:rPr>
              <w:t>20</w:t>
            </w:r>
            <w:r w:rsidR="00006194" w:rsidRPr="00006194">
              <w:rPr>
                <w:rFonts w:ascii="Tahoma" w:hAnsi="Tahoma" w:cs="Tahoma"/>
                <w:b/>
                <w:bCs/>
                <w:color w:val="000000"/>
                <w:sz w:val="14"/>
                <w:szCs w:val="14"/>
              </w:rPr>
              <w:t>21</w:t>
            </w:r>
          </w:p>
        </w:tc>
        <w:tc>
          <w:tcPr>
            <w:tcW w:w="1455" w:type="dxa"/>
            <w:shd w:val="clear" w:color="auto" w:fill="D9D9D9" w:themeFill="background1" w:themeFillShade="D9"/>
            <w:vAlign w:val="center"/>
          </w:tcPr>
          <w:p w:rsidR="00413F10" w:rsidRPr="00006194" w:rsidRDefault="00006194" w:rsidP="00947833">
            <w:pPr>
              <w:jc w:val="center"/>
              <w:rPr>
                <w:rFonts w:ascii="Tahoma" w:hAnsi="Tahoma" w:cs="Tahoma"/>
                <w:b/>
                <w:bCs/>
                <w:color w:val="000000"/>
                <w:sz w:val="14"/>
                <w:szCs w:val="14"/>
              </w:rPr>
            </w:pPr>
            <w:r w:rsidRPr="00006194">
              <w:rPr>
                <w:rFonts w:ascii="Tahoma" w:hAnsi="Tahoma" w:cs="Tahoma"/>
                <w:b/>
                <w:bCs/>
                <w:color w:val="000000"/>
                <w:sz w:val="14"/>
                <w:szCs w:val="14"/>
              </w:rPr>
              <w:t>2020</w:t>
            </w:r>
          </w:p>
        </w:tc>
        <w:tc>
          <w:tcPr>
            <w:tcW w:w="1455" w:type="dxa"/>
            <w:shd w:val="clear" w:color="auto" w:fill="D9D9D9" w:themeFill="background1" w:themeFillShade="D9"/>
            <w:vAlign w:val="center"/>
          </w:tcPr>
          <w:p w:rsidR="00413F10" w:rsidRPr="00006194" w:rsidRDefault="00413F10" w:rsidP="00947833">
            <w:pPr>
              <w:jc w:val="center"/>
              <w:rPr>
                <w:rFonts w:ascii="Tahoma" w:hAnsi="Tahoma" w:cs="Tahoma"/>
                <w:b/>
                <w:bCs/>
                <w:color w:val="000000"/>
                <w:sz w:val="14"/>
                <w:szCs w:val="14"/>
              </w:rPr>
            </w:pPr>
            <w:r w:rsidRPr="00006194">
              <w:rPr>
                <w:rFonts w:ascii="Tahoma" w:hAnsi="Tahoma" w:cs="Tahoma"/>
                <w:b/>
                <w:bCs/>
                <w:color w:val="000000"/>
                <w:sz w:val="14"/>
                <w:szCs w:val="14"/>
              </w:rPr>
              <w:t>20</w:t>
            </w:r>
            <w:r w:rsidR="00006194" w:rsidRPr="00006194">
              <w:rPr>
                <w:rFonts w:ascii="Tahoma" w:hAnsi="Tahoma" w:cs="Tahoma"/>
                <w:b/>
                <w:bCs/>
                <w:color w:val="000000"/>
                <w:sz w:val="14"/>
                <w:szCs w:val="14"/>
              </w:rPr>
              <w:t>21</w:t>
            </w: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Efectivo en Bancos –</w:t>
            </w:r>
            <w:r w:rsidR="00C14230" w:rsidRPr="00006194">
              <w:rPr>
                <w:rFonts w:ascii="Tahoma" w:hAnsi="Tahoma" w:cs="Tahoma"/>
                <w:color w:val="000000"/>
                <w:sz w:val="14"/>
                <w:szCs w:val="14"/>
              </w:rPr>
              <w:t xml:space="preserve"> </w:t>
            </w:r>
            <w:r w:rsidRPr="00006194">
              <w:rPr>
                <w:rFonts w:ascii="Tahoma" w:hAnsi="Tahoma" w:cs="Tahoma"/>
                <w:color w:val="000000"/>
                <w:sz w:val="14"/>
                <w:szCs w:val="14"/>
              </w:rPr>
              <w:t>Tesorería</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48,340,944.99</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39,842,090.29</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39,842,090.29</w:t>
            </w:r>
          </w:p>
        </w:tc>
        <w:tc>
          <w:tcPr>
            <w:tcW w:w="1455" w:type="dxa"/>
            <w:shd w:val="clear" w:color="000000" w:fill="FFFFFF"/>
          </w:tcPr>
          <w:p w:rsidR="00413F10" w:rsidRPr="00006194" w:rsidRDefault="001F12B0" w:rsidP="00AC558E">
            <w:pPr>
              <w:jc w:val="right"/>
              <w:rPr>
                <w:rFonts w:ascii="Tahoma" w:hAnsi="Tahoma" w:cs="Tahoma"/>
                <w:sz w:val="14"/>
                <w:szCs w:val="14"/>
              </w:rPr>
            </w:pPr>
            <w:r w:rsidRPr="00C871E2">
              <w:rPr>
                <w:rFonts w:ascii="Tahoma" w:hAnsi="Tahoma" w:cs="Tahoma"/>
                <w:sz w:val="14"/>
                <w:szCs w:val="14"/>
              </w:rPr>
              <w:t>48,239,636.78</w:t>
            </w:r>
          </w:p>
        </w:tc>
      </w:tr>
      <w:tr w:rsidR="00006194" w:rsidRPr="00006194" w:rsidTr="009A391B">
        <w:trPr>
          <w:trHeight w:val="240"/>
        </w:trPr>
        <w:tc>
          <w:tcPr>
            <w:tcW w:w="2783" w:type="dxa"/>
            <w:shd w:val="clear" w:color="000000" w:fill="FFFFFF"/>
            <w:vAlign w:val="center"/>
            <w:hideMark/>
          </w:tcPr>
          <w:p w:rsidR="00006194" w:rsidRPr="00006194" w:rsidRDefault="00006194" w:rsidP="00006194">
            <w:pPr>
              <w:rPr>
                <w:rFonts w:ascii="Tahoma" w:hAnsi="Tahoma" w:cs="Tahoma"/>
                <w:color w:val="000000"/>
                <w:sz w:val="14"/>
                <w:szCs w:val="14"/>
              </w:rPr>
            </w:pPr>
            <w:r w:rsidRPr="00006194">
              <w:rPr>
                <w:rFonts w:ascii="Tahoma" w:hAnsi="Tahoma" w:cs="Tahoma"/>
                <w:color w:val="000000"/>
                <w:sz w:val="14"/>
                <w:szCs w:val="14"/>
              </w:rPr>
              <w:t>Efectivo en Bancos - Dependencias</w:t>
            </w:r>
          </w:p>
        </w:tc>
        <w:tc>
          <w:tcPr>
            <w:tcW w:w="1455" w:type="dxa"/>
            <w:shd w:val="clear" w:color="000000" w:fill="FFFFFF"/>
          </w:tcPr>
          <w:p w:rsidR="00006194" w:rsidRPr="00006194" w:rsidRDefault="00006194" w:rsidP="00006194">
            <w:pPr>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Inversiones Temporales (hasta 3 meses)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Fondos con Afectación Específica</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Depósitos de Fondos de Terceros y Otros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Otros Efectivos y Equivalentes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006194" w:rsidRPr="00293865" w:rsidTr="009A391B">
        <w:trPr>
          <w:trHeight w:val="240"/>
        </w:trPr>
        <w:tc>
          <w:tcPr>
            <w:tcW w:w="2783" w:type="dxa"/>
            <w:shd w:val="clear" w:color="000000" w:fill="FFFFFF"/>
            <w:vAlign w:val="center"/>
            <w:hideMark/>
          </w:tcPr>
          <w:p w:rsidR="00006194" w:rsidRPr="00006194" w:rsidRDefault="00006194" w:rsidP="00006194">
            <w:pPr>
              <w:rPr>
                <w:rFonts w:ascii="Tahoma" w:hAnsi="Tahoma" w:cs="Tahoma"/>
                <w:b/>
                <w:bCs/>
                <w:color w:val="000000"/>
                <w:sz w:val="14"/>
                <w:szCs w:val="14"/>
              </w:rPr>
            </w:pPr>
            <w:r w:rsidRPr="00006194">
              <w:rPr>
                <w:rFonts w:ascii="Tahoma" w:hAnsi="Tahoma" w:cs="Tahoma"/>
                <w:b/>
                <w:bCs/>
                <w:color w:val="000000"/>
                <w:sz w:val="14"/>
                <w:szCs w:val="14"/>
              </w:rPr>
              <w:t>Total de Efectivo y Equivalentes</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48,340,944.99</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39,842,090.29</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39,842,090.29</w:t>
            </w:r>
          </w:p>
        </w:tc>
        <w:tc>
          <w:tcPr>
            <w:tcW w:w="1455" w:type="dxa"/>
            <w:shd w:val="clear" w:color="000000" w:fill="FFFFFF"/>
          </w:tcPr>
          <w:p w:rsidR="00006194" w:rsidRPr="001F12B0" w:rsidRDefault="001F12B0" w:rsidP="00006194">
            <w:pPr>
              <w:jc w:val="right"/>
              <w:rPr>
                <w:rFonts w:ascii="Tahoma" w:hAnsi="Tahoma" w:cs="Tahoma"/>
                <w:b/>
                <w:sz w:val="14"/>
                <w:szCs w:val="14"/>
              </w:rPr>
            </w:pPr>
            <w:r w:rsidRPr="001F12B0">
              <w:rPr>
                <w:rFonts w:ascii="Tahoma" w:hAnsi="Tahoma" w:cs="Tahoma"/>
                <w:b/>
                <w:sz w:val="14"/>
                <w:szCs w:val="14"/>
              </w:rPr>
              <w:t>48,239,636.78</w:t>
            </w:r>
          </w:p>
        </w:tc>
      </w:tr>
    </w:tbl>
    <w:p w:rsidR="00FE5BFA" w:rsidRPr="00293865" w:rsidRDefault="00FE5BFA" w:rsidP="00FE5BFA">
      <w:pPr>
        <w:pStyle w:val="Prrafodelista"/>
        <w:spacing w:before="80" w:line="250" w:lineRule="exact"/>
        <w:ind w:left="1069"/>
        <w:jc w:val="both"/>
        <w:rPr>
          <w:rFonts w:ascii="Tahoma" w:eastAsia="Calibri" w:hAnsi="Tahoma" w:cs="Tahoma"/>
          <w:spacing w:val="-1"/>
          <w:sz w:val="14"/>
          <w:szCs w:val="14"/>
          <w:highlight w:val="yellow"/>
        </w:rPr>
      </w:pPr>
    </w:p>
    <w:p w:rsidR="00B16E86" w:rsidRPr="00EE5C75"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EE5C75">
        <w:rPr>
          <w:rFonts w:ascii="Tahoma" w:eastAsia="Calibri" w:hAnsi="Tahoma" w:cs="Tahoma"/>
          <w:spacing w:val="-1"/>
          <w:sz w:val="14"/>
          <w:szCs w:val="14"/>
        </w:rPr>
        <w:t>A</w:t>
      </w:r>
      <w:r w:rsidR="007644C1" w:rsidRPr="00EE5C75">
        <w:rPr>
          <w:rFonts w:ascii="Tahoma" w:eastAsia="Calibri" w:hAnsi="Tahoma" w:cs="Tahoma"/>
          <w:spacing w:val="-1"/>
          <w:sz w:val="14"/>
          <w:szCs w:val="14"/>
        </w:rPr>
        <w:t>dquisiciones de bienes muebles e inmuebles con su monto gl</w:t>
      </w:r>
      <w:r w:rsidR="0076672B" w:rsidRPr="00EE5C75">
        <w:rPr>
          <w:rFonts w:ascii="Tahoma" w:eastAsia="Calibri" w:hAnsi="Tahoma" w:cs="Tahoma"/>
          <w:spacing w:val="-1"/>
          <w:sz w:val="14"/>
          <w:szCs w:val="14"/>
        </w:rPr>
        <w:t xml:space="preserve">obal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871E2">
        <w:rPr>
          <w:rFonts w:ascii="Tahoma" w:hAnsi="Tahoma" w:cs="Tahoma"/>
          <w:sz w:val="14"/>
          <w:szCs w:val="14"/>
        </w:rPr>
        <w:t>mensual de abril 2021</w:t>
      </w:r>
      <w:r w:rsidR="00EE5C75">
        <w:rPr>
          <w:rFonts w:ascii="Tahoma" w:hAnsi="Tahoma" w:cs="Tahoma"/>
          <w:sz w:val="14"/>
          <w:szCs w:val="14"/>
        </w:rPr>
        <w:t xml:space="preserve"> </w:t>
      </w:r>
      <w:r w:rsidR="007644C1" w:rsidRPr="00EE5C75">
        <w:rPr>
          <w:rFonts w:ascii="Tahoma" w:eastAsia="Calibri" w:hAnsi="Tahoma" w:cs="Tahoma"/>
          <w:spacing w:val="-1"/>
          <w:sz w:val="14"/>
          <w:szCs w:val="14"/>
        </w:rPr>
        <w:t>y, en su caso, el porcentaje de estas adquisiciones que fueron realizadas mediante subsidios de capital del sector central. Adicionalmente, se revela el imp</w:t>
      </w:r>
      <w:r w:rsidRPr="00EE5C75">
        <w:rPr>
          <w:rFonts w:ascii="Tahoma" w:eastAsia="Calibri" w:hAnsi="Tahoma" w:cs="Tahoma"/>
          <w:spacing w:val="-1"/>
          <w:sz w:val="14"/>
          <w:szCs w:val="14"/>
        </w:rPr>
        <w:t xml:space="preserve">orte </w:t>
      </w:r>
      <w:r w:rsidR="007644C1" w:rsidRPr="00EE5C75">
        <w:rPr>
          <w:rFonts w:ascii="Tahoma" w:eastAsia="Calibri" w:hAnsi="Tahoma" w:cs="Tahoma"/>
          <w:spacing w:val="-1"/>
          <w:sz w:val="14"/>
          <w:szCs w:val="14"/>
        </w:rPr>
        <w:t>de los pagos que durante el ejercicio se hicieron por la compra de los elementos citados:</w:t>
      </w:r>
    </w:p>
    <w:p w:rsidR="00B16E86" w:rsidRPr="00EE5C75"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Pr="00EE5C75"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EE5C75" w:rsidTr="00B94A4A">
        <w:trPr>
          <w:trHeight w:val="960"/>
        </w:trPr>
        <w:tc>
          <w:tcPr>
            <w:tcW w:w="3402"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Importe de pagos por la compra</w:t>
            </w:r>
          </w:p>
        </w:tc>
      </w:tr>
      <w:tr w:rsidR="007644C1" w:rsidRPr="00EE5C75" w:rsidTr="00B94A4A">
        <w:trPr>
          <w:trHeight w:val="480"/>
        </w:trPr>
        <w:tc>
          <w:tcPr>
            <w:tcW w:w="3402" w:type="dxa"/>
            <w:shd w:val="clear" w:color="auto" w:fill="auto"/>
            <w:vAlign w:val="center"/>
            <w:hideMark/>
          </w:tcPr>
          <w:p w:rsidR="007644C1" w:rsidRPr="00EE5C75" w:rsidRDefault="007644C1" w:rsidP="00890CD1">
            <w:pPr>
              <w:rPr>
                <w:rFonts w:ascii="Tahoma" w:hAnsi="Tahoma" w:cs="Tahoma"/>
                <w:b/>
                <w:color w:val="000000"/>
                <w:sz w:val="14"/>
                <w:szCs w:val="14"/>
              </w:rPr>
            </w:pPr>
            <w:r w:rsidRPr="00EE5C75">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EE5C75"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EE5C75"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EE5C75" w:rsidRDefault="007644C1" w:rsidP="00AC558E">
            <w:pPr>
              <w:jc w:val="right"/>
              <w:rPr>
                <w:rFonts w:ascii="Tahoma" w:hAnsi="Tahoma" w:cs="Tahoma"/>
                <w:bCs/>
                <w:color w:val="000000"/>
                <w:sz w:val="14"/>
                <w:szCs w:val="14"/>
              </w:rPr>
            </w:pPr>
          </w:p>
        </w:tc>
      </w:tr>
      <w:tr w:rsidR="003F4AF8" w:rsidRPr="00EE5C75" w:rsidTr="005B360F">
        <w:trPr>
          <w:trHeight w:val="250"/>
        </w:trPr>
        <w:tc>
          <w:tcPr>
            <w:tcW w:w="3402" w:type="dxa"/>
            <w:shd w:val="clear" w:color="auto" w:fill="auto"/>
          </w:tcPr>
          <w:p w:rsidR="003F4AF8" w:rsidRPr="00EE5C75" w:rsidRDefault="003F4AF8" w:rsidP="003F4AF8">
            <w:pPr>
              <w:pStyle w:val="Sinespaciado"/>
              <w:spacing w:before="100" w:beforeAutospacing="1" w:after="100" w:afterAutospacing="1"/>
              <w:jc w:val="both"/>
              <w:rPr>
                <w:rFonts w:ascii="Tahoma" w:hAnsi="Tahoma" w:cs="Tahoma"/>
                <w:sz w:val="14"/>
                <w:szCs w:val="14"/>
              </w:rPr>
            </w:pPr>
            <w:r w:rsidRPr="00EE5C75">
              <w:rPr>
                <w:rFonts w:ascii="Tahoma" w:hAnsi="Tahoma" w:cs="Tahoma"/>
                <w:sz w:val="14"/>
                <w:szCs w:val="14"/>
              </w:rPr>
              <w:t>Terrenos</w:t>
            </w:r>
          </w:p>
        </w:tc>
        <w:tc>
          <w:tcPr>
            <w:tcW w:w="1559" w:type="dxa"/>
            <w:shd w:val="clear" w:color="auto" w:fill="auto"/>
            <w:vAlign w:val="bottom"/>
          </w:tcPr>
          <w:p w:rsidR="003F4AF8" w:rsidRPr="00EE5C75" w:rsidRDefault="00EE5C75" w:rsidP="003F4AF8">
            <w:pPr>
              <w:jc w:val="right"/>
              <w:rPr>
                <w:rFonts w:ascii="Arial" w:hAnsi="Arial" w:cs="Arial"/>
                <w:color w:val="000000"/>
                <w:sz w:val="14"/>
                <w:szCs w:val="14"/>
                <w:lang w:val="es-MX" w:eastAsia="es-MX"/>
              </w:rPr>
            </w:pPr>
            <w:r w:rsidRPr="00EE5C75">
              <w:rPr>
                <w:rFonts w:ascii="Arial" w:hAnsi="Arial" w:cs="Arial"/>
                <w:color w:val="000000"/>
                <w:sz w:val="14"/>
                <w:szCs w:val="14"/>
              </w:rPr>
              <w:t>0.00</w:t>
            </w:r>
            <w:r w:rsidR="003F4AF8" w:rsidRPr="00EE5C75">
              <w:rPr>
                <w:rFonts w:ascii="Arial" w:hAnsi="Arial" w:cs="Arial"/>
                <w:color w:val="000000"/>
                <w:sz w:val="14"/>
                <w:szCs w:val="14"/>
              </w:rPr>
              <w:t xml:space="preserve"> </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EE5C75" w:rsidP="003F4AF8">
            <w:pPr>
              <w:jc w:val="right"/>
              <w:rPr>
                <w:rFonts w:ascii="Arial" w:hAnsi="Arial" w:cs="Arial"/>
                <w:color w:val="000000"/>
                <w:sz w:val="14"/>
                <w:szCs w:val="14"/>
                <w:lang w:val="es-MX" w:eastAsia="es-MX"/>
              </w:rPr>
            </w:pPr>
            <w:r w:rsidRPr="00EE5C75">
              <w:rPr>
                <w:rFonts w:ascii="Arial" w:hAnsi="Arial" w:cs="Arial"/>
                <w:color w:val="000000"/>
                <w:sz w:val="14"/>
                <w:szCs w:val="14"/>
              </w:rPr>
              <w:t>0.00</w:t>
            </w:r>
            <w:r w:rsidR="003F4AF8" w:rsidRPr="00EE5C75">
              <w:rPr>
                <w:rFonts w:ascii="Arial" w:hAnsi="Arial" w:cs="Arial"/>
                <w:color w:val="000000"/>
                <w:sz w:val="14"/>
                <w:szCs w:val="14"/>
              </w:rPr>
              <w:t xml:space="preserve"> </w:t>
            </w:r>
          </w:p>
        </w:tc>
      </w:tr>
      <w:tr w:rsidR="003F4AF8" w:rsidRPr="00EE5C75" w:rsidTr="005B360F">
        <w:trPr>
          <w:trHeight w:val="250"/>
        </w:trPr>
        <w:tc>
          <w:tcPr>
            <w:tcW w:w="3402" w:type="dxa"/>
            <w:shd w:val="clear" w:color="auto" w:fill="auto"/>
          </w:tcPr>
          <w:p w:rsidR="003F4AF8" w:rsidRPr="00EE5C75" w:rsidRDefault="003F4AF8" w:rsidP="003F4AF8">
            <w:pPr>
              <w:pStyle w:val="Sinespaciado"/>
              <w:spacing w:before="100" w:beforeAutospacing="1" w:after="100" w:afterAutospacing="1"/>
              <w:jc w:val="both"/>
              <w:rPr>
                <w:rFonts w:ascii="Tahoma" w:hAnsi="Tahoma" w:cs="Tahoma"/>
                <w:sz w:val="14"/>
                <w:szCs w:val="14"/>
              </w:rPr>
            </w:pPr>
            <w:r w:rsidRPr="00EE5C75">
              <w:rPr>
                <w:rFonts w:ascii="Tahoma" w:hAnsi="Tahoma" w:cs="Tahoma"/>
                <w:sz w:val="14"/>
                <w:szCs w:val="14"/>
              </w:rPr>
              <w:t>Edificios no Habitacionales</w:t>
            </w:r>
          </w:p>
        </w:tc>
        <w:tc>
          <w:tcPr>
            <w:tcW w:w="1559" w:type="dxa"/>
            <w:shd w:val="clear" w:color="auto" w:fill="auto"/>
            <w:vAlign w:val="bottom"/>
          </w:tcPr>
          <w:p w:rsidR="003F4AF8" w:rsidRPr="00EE5C75" w:rsidRDefault="003F4AF8" w:rsidP="003F4AF8">
            <w:pPr>
              <w:jc w:val="right"/>
              <w:rPr>
                <w:rFonts w:ascii="Arial" w:hAnsi="Arial" w:cs="Arial"/>
                <w:color w:val="000000"/>
                <w:sz w:val="14"/>
                <w:szCs w:val="14"/>
              </w:rPr>
            </w:pPr>
            <w:r w:rsidRPr="00EE5C75">
              <w:rPr>
                <w:rFonts w:ascii="Arial" w:hAnsi="Arial" w:cs="Arial"/>
                <w:color w:val="000000"/>
                <w:sz w:val="14"/>
                <w:szCs w:val="14"/>
              </w:rPr>
              <w:t xml:space="preserve">0.00 </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3F4AF8" w:rsidP="003F4AF8">
            <w:pPr>
              <w:jc w:val="right"/>
              <w:rPr>
                <w:rFonts w:ascii="Arial" w:hAnsi="Arial" w:cs="Arial"/>
                <w:color w:val="000000"/>
                <w:sz w:val="14"/>
                <w:szCs w:val="14"/>
              </w:rPr>
            </w:pPr>
            <w:r w:rsidRPr="00EE5C75">
              <w:rPr>
                <w:rFonts w:ascii="Arial" w:hAnsi="Arial" w:cs="Arial"/>
                <w:color w:val="000000"/>
                <w:sz w:val="14"/>
                <w:szCs w:val="14"/>
              </w:rPr>
              <w:t xml:space="preserve">0.00 </w:t>
            </w:r>
          </w:p>
        </w:tc>
      </w:tr>
      <w:tr w:rsidR="003F4AF8" w:rsidRPr="00EE5C75" w:rsidTr="005B360F">
        <w:trPr>
          <w:trHeight w:val="393"/>
        </w:trPr>
        <w:tc>
          <w:tcPr>
            <w:tcW w:w="3402" w:type="dxa"/>
            <w:shd w:val="clear" w:color="auto" w:fill="auto"/>
          </w:tcPr>
          <w:p w:rsidR="003F4AF8" w:rsidRPr="00EE5C75" w:rsidRDefault="003F4AF8" w:rsidP="003F4AF8">
            <w:pPr>
              <w:pStyle w:val="Sinespaciado"/>
              <w:jc w:val="both"/>
              <w:rPr>
                <w:rFonts w:ascii="Tahoma" w:hAnsi="Tahoma" w:cs="Tahoma"/>
                <w:sz w:val="14"/>
                <w:szCs w:val="14"/>
              </w:rPr>
            </w:pPr>
            <w:r w:rsidRPr="00EE5C75">
              <w:rPr>
                <w:rFonts w:ascii="Tahoma" w:hAnsi="Tahoma" w:cs="Tahoma"/>
                <w:sz w:val="14"/>
                <w:szCs w:val="14"/>
              </w:rPr>
              <w:lastRenderedPageBreak/>
              <w:t>Construcciones en proceso en Bienes de Dominio Público</w:t>
            </w:r>
          </w:p>
        </w:tc>
        <w:tc>
          <w:tcPr>
            <w:tcW w:w="1559" w:type="dxa"/>
            <w:shd w:val="clear" w:color="auto" w:fill="auto"/>
            <w:vAlign w:val="bottom"/>
          </w:tcPr>
          <w:p w:rsidR="003F4AF8" w:rsidRPr="00EE5C75" w:rsidRDefault="00FD0CB6" w:rsidP="003F4AF8">
            <w:pPr>
              <w:jc w:val="right"/>
              <w:rPr>
                <w:rFonts w:ascii="Arial" w:hAnsi="Arial" w:cs="Arial"/>
                <w:color w:val="000000"/>
                <w:sz w:val="14"/>
                <w:szCs w:val="14"/>
              </w:rPr>
            </w:pPr>
            <w:r>
              <w:rPr>
                <w:rFonts w:ascii="Arial" w:hAnsi="Arial" w:cs="Arial"/>
                <w:color w:val="000000"/>
                <w:sz w:val="14"/>
                <w:szCs w:val="14"/>
              </w:rPr>
              <w:t>8,941,280.65</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FD0CB6" w:rsidP="003F4AF8">
            <w:pPr>
              <w:jc w:val="right"/>
              <w:rPr>
                <w:rFonts w:ascii="Arial" w:hAnsi="Arial" w:cs="Arial"/>
                <w:color w:val="000000"/>
                <w:sz w:val="14"/>
                <w:szCs w:val="14"/>
              </w:rPr>
            </w:pPr>
            <w:r>
              <w:rPr>
                <w:rFonts w:ascii="Arial" w:hAnsi="Arial" w:cs="Arial"/>
                <w:color w:val="000000"/>
                <w:sz w:val="14"/>
                <w:szCs w:val="14"/>
              </w:rPr>
              <w:t>8,941,280.65</w:t>
            </w:r>
          </w:p>
        </w:tc>
      </w:tr>
      <w:tr w:rsidR="003F4AF8" w:rsidRPr="00293865" w:rsidTr="005B360F">
        <w:trPr>
          <w:trHeight w:val="201"/>
        </w:trPr>
        <w:tc>
          <w:tcPr>
            <w:tcW w:w="3402" w:type="dxa"/>
            <w:shd w:val="clear" w:color="auto" w:fill="auto"/>
          </w:tcPr>
          <w:p w:rsidR="003F4AF8" w:rsidRPr="00EE5C75" w:rsidRDefault="003F4AF8" w:rsidP="003F4AF8">
            <w:pPr>
              <w:pStyle w:val="Sinespaciado"/>
              <w:jc w:val="both"/>
              <w:rPr>
                <w:rFonts w:ascii="Tahoma" w:hAnsi="Tahoma" w:cs="Tahoma"/>
                <w:sz w:val="14"/>
                <w:szCs w:val="14"/>
              </w:rPr>
            </w:pPr>
            <w:r w:rsidRPr="00EE5C75">
              <w:rPr>
                <w:rFonts w:ascii="Tahoma" w:hAnsi="Tahoma" w:cs="Tahoma"/>
                <w:sz w:val="14"/>
                <w:szCs w:val="14"/>
              </w:rPr>
              <w:t>Construcciones en proceso en Bienes Propios</w:t>
            </w:r>
          </w:p>
        </w:tc>
        <w:tc>
          <w:tcPr>
            <w:tcW w:w="1559" w:type="dxa"/>
            <w:shd w:val="clear" w:color="auto" w:fill="auto"/>
            <w:vAlign w:val="bottom"/>
          </w:tcPr>
          <w:p w:rsidR="003F4AF8" w:rsidRPr="00EE5C75" w:rsidRDefault="00EE5C75" w:rsidP="003F4AF8">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EE5C75" w:rsidP="003F4AF8">
            <w:pPr>
              <w:jc w:val="right"/>
              <w:rPr>
                <w:rFonts w:ascii="Arial" w:hAnsi="Arial" w:cs="Arial"/>
                <w:color w:val="000000"/>
                <w:sz w:val="14"/>
                <w:szCs w:val="14"/>
              </w:rPr>
            </w:pPr>
            <w:r w:rsidRPr="00EE5C75">
              <w:rPr>
                <w:rFonts w:ascii="Arial" w:hAnsi="Arial" w:cs="Arial"/>
                <w:color w:val="000000"/>
                <w:sz w:val="14"/>
                <w:szCs w:val="14"/>
              </w:rPr>
              <w:t>0.00</w:t>
            </w:r>
          </w:p>
        </w:tc>
      </w:tr>
      <w:tr w:rsidR="00E113AB" w:rsidRPr="00293865" w:rsidTr="00B94A4A">
        <w:trPr>
          <w:trHeight w:val="240"/>
        </w:trPr>
        <w:tc>
          <w:tcPr>
            <w:tcW w:w="3402" w:type="dxa"/>
            <w:shd w:val="clear" w:color="auto" w:fill="auto"/>
            <w:vAlign w:val="center"/>
            <w:hideMark/>
          </w:tcPr>
          <w:p w:rsidR="00E113AB" w:rsidRPr="00293865" w:rsidRDefault="00E113AB" w:rsidP="00890CD1">
            <w:pPr>
              <w:rPr>
                <w:rFonts w:ascii="Tahoma" w:hAnsi="Tahoma" w:cs="Tahoma"/>
                <w:b/>
                <w:color w:val="000000"/>
                <w:sz w:val="14"/>
                <w:szCs w:val="14"/>
                <w:highlight w:val="yellow"/>
              </w:rPr>
            </w:pPr>
            <w:r w:rsidRPr="00EE5C75">
              <w:rPr>
                <w:rFonts w:ascii="Tahoma" w:hAnsi="Tahoma" w:cs="Tahoma"/>
                <w:b/>
                <w:color w:val="000000"/>
                <w:sz w:val="14"/>
                <w:szCs w:val="14"/>
              </w:rPr>
              <w:t>Bienes Muebles</w:t>
            </w:r>
          </w:p>
        </w:tc>
        <w:tc>
          <w:tcPr>
            <w:tcW w:w="1559" w:type="dxa"/>
            <w:shd w:val="clear" w:color="auto" w:fill="auto"/>
            <w:vAlign w:val="center"/>
          </w:tcPr>
          <w:p w:rsidR="00E113AB" w:rsidRPr="00293865" w:rsidRDefault="00E113AB" w:rsidP="00EC03B0">
            <w:pPr>
              <w:jc w:val="right"/>
              <w:rPr>
                <w:rFonts w:ascii="Tahoma" w:hAnsi="Tahoma" w:cs="Tahoma"/>
                <w:bCs/>
                <w:color w:val="000000"/>
                <w:sz w:val="14"/>
                <w:szCs w:val="14"/>
                <w:highlight w:val="yellow"/>
              </w:rPr>
            </w:pPr>
          </w:p>
        </w:tc>
        <w:tc>
          <w:tcPr>
            <w:tcW w:w="1967" w:type="dxa"/>
            <w:shd w:val="clear" w:color="auto" w:fill="auto"/>
            <w:vAlign w:val="center"/>
          </w:tcPr>
          <w:p w:rsidR="00E113AB" w:rsidRPr="00293865" w:rsidRDefault="00E113AB" w:rsidP="00EC03B0">
            <w:pPr>
              <w:jc w:val="right"/>
              <w:rPr>
                <w:rFonts w:ascii="Tahoma" w:hAnsi="Tahoma" w:cs="Tahoma"/>
                <w:bCs/>
                <w:color w:val="000000"/>
                <w:sz w:val="14"/>
                <w:szCs w:val="14"/>
                <w:highlight w:val="yellow"/>
              </w:rPr>
            </w:pPr>
          </w:p>
        </w:tc>
        <w:tc>
          <w:tcPr>
            <w:tcW w:w="1701" w:type="dxa"/>
            <w:shd w:val="clear" w:color="auto" w:fill="auto"/>
            <w:vAlign w:val="center"/>
          </w:tcPr>
          <w:p w:rsidR="00E113AB" w:rsidRPr="00293865" w:rsidRDefault="00E113AB" w:rsidP="00EC03B0">
            <w:pPr>
              <w:jc w:val="right"/>
              <w:rPr>
                <w:rFonts w:ascii="Tahoma" w:hAnsi="Tahoma" w:cs="Tahoma"/>
                <w:bCs/>
                <w:color w:val="000000"/>
                <w:sz w:val="14"/>
                <w:szCs w:val="14"/>
                <w:highlight w:val="yellow"/>
              </w:rPr>
            </w:pP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Mobiliario y equipo de administración</w:t>
            </w:r>
          </w:p>
        </w:tc>
        <w:tc>
          <w:tcPr>
            <w:tcW w:w="1559" w:type="dxa"/>
            <w:shd w:val="clear" w:color="auto" w:fill="auto"/>
            <w:vAlign w:val="bottom"/>
          </w:tcPr>
          <w:p w:rsidR="00EE5C75" w:rsidRPr="00EE5C75" w:rsidRDefault="00FD0CB6" w:rsidP="00EE5C75">
            <w:pPr>
              <w:jc w:val="right"/>
              <w:rPr>
                <w:rFonts w:ascii="Arial" w:hAnsi="Arial" w:cs="Arial"/>
                <w:color w:val="000000"/>
                <w:sz w:val="14"/>
                <w:szCs w:val="14"/>
                <w:lang w:val="es-MX" w:eastAsia="es-MX"/>
              </w:rPr>
            </w:pPr>
            <w:r>
              <w:rPr>
                <w:rFonts w:ascii="Arial" w:hAnsi="Arial" w:cs="Arial"/>
                <w:color w:val="000000"/>
                <w:sz w:val="14"/>
                <w:szCs w:val="14"/>
              </w:rPr>
              <w:t>6,275.41</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FD0CB6" w:rsidP="00EE5C75">
            <w:pPr>
              <w:jc w:val="right"/>
              <w:rPr>
                <w:rFonts w:ascii="Arial" w:hAnsi="Arial" w:cs="Arial"/>
                <w:color w:val="000000"/>
                <w:sz w:val="14"/>
                <w:szCs w:val="14"/>
                <w:lang w:val="es-MX" w:eastAsia="es-MX"/>
              </w:rPr>
            </w:pPr>
            <w:r>
              <w:rPr>
                <w:rFonts w:ascii="Arial" w:hAnsi="Arial" w:cs="Arial"/>
                <w:color w:val="000000"/>
                <w:sz w:val="14"/>
                <w:szCs w:val="14"/>
              </w:rPr>
              <w:t>6,275.41</w:t>
            </w: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Mobiliario y equipo Educacional y Recreativo</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Equipo e Instrumental Médico y de Laboratorio</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 xml:space="preserve">0.00 </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 xml:space="preserve">0.00 </w:t>
            </w: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Equipo de Transporte</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Equipo de Defensa y seguridad</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Maquinaria otros equipo y Herramientas</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r>
    </w:tbl>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C233A4" w:rsidRDefault="00C233A4" w:rsidP="00201925">
      <w:pPr>
        <w:pStyle w:val="Sinespaciado"/>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1C5CE4">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1C5CE4" w:rsidRDefault="001C5CE4" w:rsidP="001C5CE4">
      <w:pPr>
        <w:spacing w:before="80"/>
        <w:ind w:left="709"/>
        <w:jc w:val="both"/>
        <w:rPr>
          <w:rFonts w:ascii="Tahoma" w:eastAsia="Calibri" w:hAnsi="Tahoma" w:cs="Tahoma"/>
          <w:spacing w:val="-1"/>
          <w:sz w:val="14"/>
          <w:szCs w:val="14"/>
        </w:rPr>
      </w:pPr>
      <w:r>
        <w:rPr>
          <w:rFonts w:ascii="Tahoma" w:eastAsia="Calibri" w:hAnsi="Tahoma" w:cs="Tahoma"/>
          <w:spacing w:val="-1"/>
          <w:sz w:val="14"/>
          <w:szCs w:val="14"/>
        </w:rPr>
        <w:tab/>
        <w:t>Valores</w:t>
      </w:r>
    </w:p>
    <w:p w:rsidR="008A505B" w:rsidRPr="007B4830" w:rsidRDefault="008A505B" w:rsidP="00750CDA">
      <w:pPr>
        <w:spacing w:before="80"/>
        <w:ind w:left="1416"/>
        <w:jc w:val="both"/>
        <w:rPr>
          <w:rFonts w:ascii="Tahoma" w:eastAsia="Calibri" w:hAnsi="Tahoma" w:cs="Tahoma"/>
          <w:spacing w:val="-1"/>
          <w:sz w:val="14"/>
          <w:szCs w:val="14"/>
        </w:rPr>
      </w:pPr>
      <w:r w:rsidRPr="007B4830">
        <w:rPr>
          <w:rFonts w:ascii="Tahoma" w:eastAsia="Calibri" w:hAnsi="Tahoma" w:cs="Tahoma"/>
          <w:spacing w:val="-1"/>
          <w:sz w:val="14"/>
          <w:szCs w:val="14"/>
        </w:rPr>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293865">
        <w:rPr>
          <w:rFonts w:ascii="Tahoma" w:eastAsia="Calibri" w:hAnsi="Tahoma" w:cs="Tahoma"/>
          <w:spacing w:val="-1"/>
          <w:sz w:val="14"/>
          <w:szCs w:val="14"/>
        </w:rPr>
        <w:t xml:space="preserve"> al </w:t>
      </w:r>
      <w:r w:rsidR="00FD0CB6">
        <w:rPr>
          <w:rFonts w:ascii="Tahoma" w:eastAsia="Calibri" w:hAnsi="Tahoma" w:cs="Tahoma"/>
          <w:spacing w:val="-1"/>
          <w:sz w:val="14"/>
          <w:szCs w:val="14"/>
        </w:rPr>
        <w:t>30</w:t>
      </w:r>
      <w:r w:rsidR="00293865">
        <w:rPr>
          <w:rFonts w:ascii="Tahoma" w:eastAsia="Calibri" w:hAnsi="Tahoma" w:cs="Tahoma"/>
          <w:spacing w:val="-1"/>
          <w:sz w:val="14"/>
          <w:szCs w:val="14"/>
        </w:rPr>
        <w:t xml:space="preserve"> de </w:t>
      </w:r>
      <w:r w:rsidR="00FD0CB6">
        <w:rPr>
          <w:rFonts w:ascii="Tahoma" w:eastAsia="Calibri" w:hAnsi="Tahoma" w:cs="Tahoma"/>
          <w:spacing w:val="-1"/>
          <w:sz w:val="14"/>
          <w:szCs w:val="14"/>
        </w:rPr>
        <w:t>abril</w:t>
      </w:r>
      <w:r w:rsidR="00293865">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20</w:t>
      </w:r>
      <w:r w:rsidR="00947833">
        <w:rPr>
          <w:rFonts w:ascii="Tahoma" w:eastAsia="Calibri" w:hAnsi="Tahoma" w:cs="Tahoma"/>
          <w:spacing w:val="-1"/>
          <w:sz w:val="14"/>
          <w:szCs w:val="14"/>
        </w:rPr>
        <w:t>2</w:t>
      </w:r>
      <w:r w:rsidR="00293865">
        <w:rPr>
          <w:rFonts w:ascii="Tahoma" w:eastAsia="Calibri" w:hAnsi="Tahoma" w:cs="Tahoma"/>
          <w:spacing w:val="-1"/>
          <w:sz w:val="14"/>
          <w:szCs w:val="14"/>
        </w:rPr>
        <w:t>1</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B16E86" w:rsidRPr="007B4830" w:rsidRDefault="00B16E86"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293865">
        <w:rPr>
          <w:rFonts w:ascii="Tahoma" w:eastAsia="Calibri" w:hAnsi="Tahoma" w:cs="Tahoma"/>
          <w:spacing w:val="-1"/>
          <w:sz w:val="14"/>
          <w:szCs w:val="14"/>
        </w:rPr>
        <w:t xml:space="preserve">cierre de la cuenta pública mensual </w:t>
      </w:r>
      <w:r w:rsidR="00FD0CB6">
        <w:rPr>
          <w:rFonts w:ascii="Tahoma" w:eastAsia="Calibri" w:hAnsi="Tahoma" w:cs="Tahoma"/>
          <w:spacing w:val="-1"/>
          <w:sz w:val="14"/>
          <w:szCs w:val="14"/>
        </w:rPr>
        <w:t>abril</w:t>
      </w:r>
      <w:r w:rsidR="00293865">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20</w:t>
      </w:r>
      <w:r w:rsidR="00947833">
        <w:rPr>
          <w:rFonts w:ascii="Tahoma" w:eastAsia="Calibri" w:hAnsi="Tahoma" w:cs="Tahoma"/>
          <w:spacing w:val="-1"/>
          <w:sz w:val="14"/>
          <w:szCs w:val="14"/>
        </w:rPr>
        <w:t>2</w:t>
      </w:r>
      <w:r w:rsidR="00293865">
        <w:rPr>
          <w:rFonts w:ascii="Tahoma" w:eastAsia="Calibri" w:hAnsi="Tahoma" w:cs="Tahoma"/>
          <w:spacing w:val="-1"/>
          <w:sz w:val="14"/>
          <w:szCs w:val="14"/>
        </w:rPr>
        <w:t>1</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3F4AF8" w:rsidRPr="007E73AE" w:rsidRDefault="001E04E1" w:rsidP="007E73A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4838BC" w:rsidRDefault="00716A2E" w:rsidP="00750CDA">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00750CDA">
        <w:rPr>
          <w:rFonts w:ascii="Tahoma" w:eastAsia="Calibri" w:hAnsi="Tahoma" w:cs="Tahoma"/>
          <w:spacing w:val="-1"/>
          <w:sz w:val="14"/>
          <w:szCs w:val="14"/>
        </w:rPr>
        <w:t xml:space="preserve"> de enero de 1985.</w:t>
      </w:r>
    </w:p>
    <w:p w:rsidR="00D12A08" w:rsidRDefault="00D12A08" w:rsidP="00750CDA">
      <w:pPr>
        <w:spacing w:before="120" w:after="120" w:line="240" w:lineRule="exact"/>
        <w:jc w:val="both"/>
        <w:rPr>
          <w:rFonts w:ascii="Tahoma" w:eastAsia="Calibri" w:hAnsi="Tahoma" w:cs="Tahoma"/>
          <w:spacing w:val="-1"/>
          <w:sz w:val="14"/>
          <w:szCs w:val="14"/>
        </w:rPr>
      </w:pPr>
    </w:p>
    <w:p w:rsidR="00D12A08" w:rsidRDefault="00D12A08" w:rsidP="00750CDA">
      <w:pPr>
        <w:spacing w:before="120" w:after="120" w:line="240" w:lineRule="exact"/>
        <w:jc w:val="both"/>
        <w:rPr>
          <w:rFonts w:ascii="Tahoma" w:eastAsia="Calibri" w:hAnsi="Tahoma" w:cs="Tahoma"/>
          <w:spacing w:val="-1"/>
          <w:sz w:val="14"/>
          <w:szCs w:val="14"/>
        </w:rPr>
      </w:pPr>
    </w:p>
    <w:p w:rsidR="00D12A08" w:rsidRPr="00750CDA" w:rsidRDefault="00D12A08" w:rsidP="00750CDA">
      <w:pPr>
        <w:spacing w:before="120" w:after="120" w:line="240" w:lineRule="exact"/>
        <w:jc w:val="both"/>
        <w:rPr>
          <w:rFonts w:ascii="Tahoma" w:eastAsia="Calibri" w:hAnsi="Tahoma" w:cs="Tahoma"/>
          <w:spacing w:val="-1"/>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finalmente se fundó Tecomán debido a que los españoles tomaron en cuenta lo que querían, que era dominar el país por regiones.</w:t>
      </w:r>
    </w:p>
    <w:p w:rsidR="00FD36F6"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FD36F6" w:rsidRDefault="00FD36F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43137A" w:rsidRDefault="0043137A"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w:t>
      </w:r>
      <w:proofErr w:type="spellStart"/>
      <w:r w:rsidRPr="007B4830">
        <w:rPr>
          <w:rFonts w:ascii="Tahoma" w:hAnsi="Tahoma" w:cs="Tahoma"/>
          <w:color w:val="000000"/>
          <w:sz w:val="14"/>
          <w:szCs w:val="14"/>
        </w:rPr>
        <w:t>Tecomán</w:t>
      </w:r>
      <w:proofErr w:type="spellEnd"/>
      <w:r w:rsidRPr="007B4830">
        <w:rPr>
          <w:rFonts w:ascii="Tahoma" w:hAnsi="Tahoma" w:cs="Tahoma"/>
          <w:color w:val="000000"/>
          <w:sz w:val="14"/>
          <w:szCs w:val="14"/>
        </w:rPr>
        <w:t xml:space="preserve"> comenzó a progresar en muchos sentidos.</w:t>
      </w:r>
    </w:p>
    <w:p w:rsidR="0073490E" w:rsidRDefault="0073490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El 5 de octubre de 1928 se anexó a Tecomán el municipio de </w:t>
      </w:r>
      <w:proofErr w:type="spellStart"/>
      <w:r w:rsidRPr="007B4830">
        <w:rPr>
          <w:rFonts w:ascii="Tahoma" w:hAnsi="Tahoma" w:cs="Tahoma"/>
          <w:color w:val="000000"/>
          <w:sz w:val="14"/>
          <w:szCs w:val="14"/>
        </w:rPr>
        <w:t>Ixtlahuacán</w:t>
      </w:r>
      <w:proofErr w:type="spellEnd"/>
      <w:r w:rsidRPr="007B4830">
        <w:rPr>
          <w:rFonts w:ascii="Tahoma" w:hAnsi="Tahoma" w:cs="Tahoma"/>
          <w:color w:val="000000"/>
          <w:sz w:val="14"/>
          <w:szCs w:val="14"/>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50CDA"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w:t>
      </w:r>
      <w:r w:rsidR="00FD36F6">
        <w:rPr>
          <w:rFonts w:ascii="Tahoma" w:hAnsi="Tahoma" w:cs="Tahoma"/>
          <w:color w:val="000000"/>
          <w:sz w:val="14"/>
          <w:szCs w:val="14"/>
        </w:rPr>
        <w:t>eral "Gregorio Torres Quintero"</w:t>
      </w:r>
      <w:r w:rsidRPr="007B4830">
        <w:rPr>
          <w:rFonts w:ascii="Tahoma" w:hAnsi="Tahoma" w:cs="Tahoma"/>
          <w:color w:val="000000"/>
          <w:sz w:val="14"/>
          <w:szCs w:val="14"/>
        </w:rPr>
        <w:t>, así como el mercado "Cuauhtémoc</w:t>
      </w:r>
      <w:r w:rsidR="00205EED">
        <w:rPr>
          <w:rFonts w:ascii="Tahoma" w:hAnsi="Tahoma" w:cs="Tahoma"/>
          <w:color w:val="000000"/>
          <w:sz w:val="14"/>
          <w:szCs w:val="14"/>
        </w:rPr>
        <w:t>”</w:t>
      </w:r>
      <w:r w:rsidRPr="007B4830">
        <w:rPr>
          <w:rFonts w:ascii="Tahoma" w:hAnsi="Tahoma" w:cs="Tahoma"/>
          <w:color w:val="000000"/>
          <w:sz w:val="14"/>
          <w:szCs w:val="14"/>
        </w:rPr>
        <w:t>.</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w:t>
      </w:r>
      <w:r w:rsidR="00FD36F6">
        <w:rPr>
          <w:rFonts w:ascii="Tahoma" w:hAnsi="Tahoma" w:cs="Tahoma"/>
          <w:color w:val="000000"/>
          <w:sz w:val="14"/>
          <w:szCs w:val="14"/>
        </w:rPr>
        <w:t xml:space="preserve"> actualmente como "la diagonal"</w:t>
      </w:r>
      <w:r w:rsidRPr="007B4830">
        <w:rPr>
          <w:rFonts w:ascii="Tahoma" w:hAnsi="Tahoma" w:cs="Tahoma"/>
          <w:color w:val="000000"/>
          <w:sz w:val="14"/>
          <w:szCs w:val="14"/>
        </w:rPr>
        <w:t xml:space="preserve">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w:t>
      </w:r>
      <w:proofErr w:type="spellStart"/>
      <w:r w:rsidR="00843A97" w:rsidRPr="007B4830">
        <w:rPr>
          <w:rFonts w:ascii="Tahoma" w:hAnsi="Tahoma" w:cs="Tahoma"/>
          <w:color w:val="000000"/>
          <w:sz w:val="14"/>
          <w:szCs w:val="14"/>
        </w:rPr>
        <w:t>Danisco</w:t>
      </w:r>
      <w:proofErr w:type="spellEnd"/>
      <w:r w:rsidR="00843A97" w:rsidRPr="007B4830">
        <w:rPr>
          <w:rFonts w:ascii="Tahoma" w:hAnsi="Tahoma" w:cs="Tahoma"/>
          <w:color w:val="000000"/>
          <w:sz w:val="14"/>
          <w:szCs w:val="14"/>
        </w:rPr>
        <w:t>"</w:t>
      </w:r>
      <w:r w:rsidRPr="007B4830">
        <w:rPr>
          <w:rFonts w:ascii="Tahoma" w:hAnsi="Tahoma" w:cs="Tahoma"/>
          <w:color w:val="000000"/>
          <w:sz w:val="14"/>
          <w:szCs w:val="14"/>
        </w:rPr>
        <w:t>, la empresa líder en el suministro de cementos y otros materiales para la construcción "</w:t>
      </w:r>
      <w:proofErr w:type="spellStart"/>
      <w:r w:rsidRPr="007B4830">
        <w:rPr>
          <w:rFonts w:ascii="Tahoma" w:hAnsi="Tahoma" w:cs="Tahoma"/>
          <w:color w:val="000000"/>
          <w:sz w:val="14"/>
          <w:szCs w:val="14"/>
        </w:rPr>
        <w:t>Holcim-Apasco</w:t>
      </w:r>
      <w:proofErr w:type="spellEnd"/>
      <w:r w:rsidRPr="007B4830">
        <w:rPr>
          <w:rFonts w:ascii="Tahoma" w:hAnsi="Tahoma" w:cs="Tahoma"/>
          <w:color w:val="000000"/>
          <w:sz w:val="14"/>
          <w:szCs w:val="14"/>
        </w:rPr>
        <w:t>"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4838BC" w:rsidRDefault="004838BC" w:rsidP="000801BD">
      <w:pPr>
        <w:pStyle w:val="NormalWeb"/>
        <w:shd w:val="clear" w:color="auto" w:fill="FFFFFF"/>
        <w:spacing w:before="0" w:beforeAutospacing="0" w:after="0" w:afterAutospacing="0"/>
        <w:jc w:val="both"/>
        <w:rPr>
          <w:rFonts w:ascii="Tahoma" w:hAnsi="Tahoma" w:cs="Tahoma"/>
          <w:color w:val="000000"/>
          <w:sz w:val="14"/>
          <w:szCs w:val="14"/>
        </w:rPr>
      </w:pPr>
    </w:p>
    <w:p w:rsidR="00205EED" w:rsidRDefault="00205EED" w:rsidP="000801BD">
      <w:pPr>
        <w:pStyle w:val="NormalWeb"/>
        <w:shd w:val="clear" w:color="auto" w:fill="FFFFFF"/>
        <w:spacing w:before="0" w:beforeAutospacing="0" w:after="0" w:afterAutospacing="0"/>
        <w:jc w:val="both"/>
        <w:rPr>
          <w:rFonts w:ascii="Tahoma" w:hAnsi="Tahoma" w:cs="Tahoma"/>
          <w:color w:val="000000"/>
          <w:sz w:val="14"/>
          <w:szCs w:val="14"/>
        </w:rPr>
      </w:pPr>
    </w:p>
    <w:p w:rsidR="00205EED" w:rsidRDefault="00205EED" w:rsidP="000801BD">
      <w:pPr>
        <w:pStyle w:val="NormalWeb"/>
        <w:shd w:val="clear" w:color="auto" w:fill="FFFFFF"/>
        <w:spacing w:before="0" w:beforeAutospacing="0" w:after="0" w:afterAutospacing="0"/>
        <w:jc w:val="both"/>
        <w:rPr>
          <w:rFonts w:ascii="Tahoma" w:hAnsi="Tahoma" w:cs="Tahoma"/>
          <w:color w:val="000000"/>
          <w:sz w:val="14"/>
          <w:szCs w:val="14"/>
        </w:rPr>
      </w:pPr>
    </w:p>
    <w:p w:rsidR="003F4AF8" w:rsidRDefault="003F4AF8"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Pr="007B4830"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FD36F6" w:rsidRPr="007B4830" w:rsidRDefault="00FD36F6" w:rsidP="00A00163">
      <w:pPr>
        <w:spacing w:before="120" w:after="120" w:line="240" w:lineRule="exact"/>
        <w:jc w:val="both"/>
        <w:rPr>
          <w:rFonts w:ascii="Tahoma" w:eastAsia="Calibri" w:hAnsi="Tahoma" w:cs="Tahoma"/>
          <w:spacing w:val="-1"/>
          <w:sz w:val="14"/>
          <w:szCs w:val="14"/>
        </w:rPr>
      </w:pPr>
    </w:p>
    <w:p w:rsidR="00A00163" w:rsidRPr="00201925" w:rsidRDefault="00A00163" w:rsidP="00201925">
      <w:pPr>
        <w:pStyle w:val="Prrafodelista"/>
        <w:numPr>
          <w:ilvl w:val="0"/>
          <w:numId w:val="17"/>
        </w:numPr>
        <w:spacing w:before="120" w:after="120" w:line="240" w:lineRule="exact"/>
        <w:jc w:val="both"/>
        <w:rPr>
          <w:rFonts w:ascii="Tahoma" w:eastAsia="Calibri" w:hAnsi="Tahoma" w:cs="Tahoma"/>
          <w:b/>
          <w:spacing w:val="-1"/>
          <w:sz w:val="14"/>
          <w:szCs w:val="14"/>
        </w:rPr>
      </w:pPr>
      <w:r w:rsidRPr="00201925">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0B5F3F" w:rsidRPr="00750CDA" w:rsidRDefault="000F3B94" w:rsidP="00750CDA">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 xml:space="preserve">es una institución de orden público, base de la división territorial y de la organización política y administrativa del Estado, constituido por una comunidad de personas, establecida en un territorio determinado, cuya finalidad consiste en promover la gestión </w:t>
      </w:r>
      <w:r w:rsidR="006C3236" w:rsidRPr="00750CDA">
        <w:rPr>
          <w:rFonts w:ascii="Tahoma" w:hAnsi="Tahoma" w:cs="Tahoma"/>
          <w:sz w:val="14"/>
          <w:szCs w:val="14"/>
        </w:rPr>
        <w:t>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201925" w:rsidRPr="00947833" w:rsidRDefault="00201925" w:rsidP="00947833">
      <w:pPr>
        <w:pStyle w:val="Prrafodelista"/>
        <w:spacing w:before="120" w:after="120" w:line="240" w:lineRule="exact"/>
        <w:ind w:left="1080"/>
        <w:jc w:val="both"/>
        <w:rPr>
          <w:rFonts w:ascii="Tahoma" w:hAnsi="Tahoma" w:cs="Tahoma"/>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w:t>
      </w:r>
      <w:r w:rsidR="00DA68AA">
        <w:rPr>
          <w:rFonts w:ascii="Tahoma" w:eastAsia="Calibri" w:hAnsi="Tahoma" w:cs="Tahoma"/>
          <w:spacing w:val="-1"/>
          <w:sz w:val="14"/>
          <w:szCs w:val="14"/>
        </w:rPr>
        <w:t>enero</w:t>
      </w:r>
      <w:r w:rsidR="00624016" w:rsidRPr="007B4830">
        <w:rPr>
          <w:rFonts w:ascii="Tahoma" w:eastAsia="Calibri" w:hAnsi="Tahoma" w:cs="Tahoma"/>
          <w:spacing w:val="-1"/>
          <w:sz w:val="14"/>
          <w:szCs w:val="14"/>
        </w:rPr>
        <w:t xml:space="preserve"> al </w:t>
      </w:r>
      <w:r w:rsidR="00555048">
        <w:rPr>
          <w:rFonts w:ascii="Tahoma" w:eastAsia="Calibri" w:hAnsi="Tahoma" w:cs="Tahoma"/>
          <w:spacing w:val="-1"/>
          <w:sz w:val="14"/>
          <w:szCs w:val="14"/>
        </w:rPr>
        <w:t>3</w:t>
      </w:r>
      <w:r w:rsidR="00FD0CB6">
        <w:rPr>
          <w:rFonts w:ascii="Tahoma" w:eastAsia="Calibri" w:hAnsi="Tahoma" w:cs="Tahoma"/>
          <w:spacing w:val="-1"/>
          <w:sz w:val="14"/>
          <w:szCs w:val="14"/>
        </w:rPr>
        <w:t>0</w:t>
      </w:r>
      <w:r w:rsidR="00555048">
        <w:rPr>
          <w:rFonts w:ascii="Tahoma" w:eastAsia="Calibri" w:hAnsi="Tahoma" w:cs="Tahoma"/>
          <w:spacing w:val="-1"/>
          <w:sz w:val="14"/>
          <w:szCs w:val="14"/>
        </w:rPr>
        <w:t xml:space="preserve"> </w:t>
      </w:r>
      <w:r w:rsidR="00950EDE" w:rsidRPr="007B4830">
        <w:rPr>
          <w:rFonts w:ascii="Tahoma" w:eastAsia="Calibri" w:hAnsi="Tahoma" w:cs="Tahoma"/>
          <w:spacing w:val="-1"/>
          <w:sz w:val="14"/>
          <w:szCs w:val="14"/>
        </w:rPr>
        <w:t xml:space="preserve">de </w:t>
      </w:r>
      <w:r w:rsidR="00FD0CB6">
        <w:rPr>
          <w:rFonts w:ascii="Tahoma" w:eastAsia="Calibri" w:hAnsi="Tahoma" w:cs="Tahoma"/>
          <w:spacing w:val="-1"/>
          <w:sz w:val="14"/>
          <w:szCs w:val="14"/>
        </w:rPr>
        <w:t>abril</w:t>
      </w:r>
      <w:r w:rsidR="00CA006B">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w:t>
      </w:r>
      <w:r w:rsidRPr="007B4830">
        <w:rPr>
          <w:rFonts w:ascii="Tahoma" w:eastAsia="Calibri" w:hAnsi="Tahoma" w:cs="Tahoma"/>
          <w:spacing w:val="-1"/>
          <w:sz w:val="14"/>
          <w:szCs w:val="14"/>
        </w:rPr>
        <w:t xml:space="preserve"> 20</w:t>
      </w:r>
      <w:r w:rsidR="00A219F9">
        <w:rPr>
          <w:rFonts w:ascii="Tahoma" w:eastAsia="Calibri" w:hAnsi="Tahoma" w:cs="Tahoma"/>
          <w:spacing w:val="-1"/>
          <w:sz w:val="14"/>
          <w:szCs w:val="14"/>
        </w:rPr>
        <w:t>2</w:t>
      </w:r>
      <w:r w:rsidR="00293865">
        <w:rPr>
          <w:rFonts w:ascii="Tahoma" w:eastAsia="Calibri" w:hAnsi="Tahoma" w:cs="Tahoma"/>
          <w:spacing w:val="-1"/>
          <w:sz w:val="14"/>
          <w:szCs w:val="14"/>
        </w:rPr>
        <w:t>1</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4777AB" w:rsidRPr="00205EED" w:rsidRDefault="004777AB" w:rsidP="00205EED">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Es una institución investida de personalidad jurídica y patrimonio propio, con facultades y capacidad según se establece en el artículo 115 fracción II de la Consti</w:t>
      </w:r>
      <w:r w:rsidR="001C5CE4">
        <w:rPr>
          <w:rFonts w:ascii="Tahoma" w:hAnsi="Tahoma" w:cs="Tahoma"/>
          <w:sz w:val="14"/>
          <w:szCs w:val="14"/>
        </w:rPr>
        <w:t>tución Política de los Estados U</w:t>
      </w:r>
      <w:r w:rsidRPr="007B4830">
        <w:rPr>
          <w:rFonts w:ascii="Tahoma" w:hAnsi="Tahoma" w:cs="Tahoma"/>
          <w:sz w:val="14"/>
          <w:szCs w:val="14"/>
        </w:rPr>
        <w:t xml:space="preserve">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w:t>
      </w:r>
      <w:r w:rsidRPr="00205EED">
        <w:rPr>
          <w:rFonts w:ascii="Tahoma" w:hAnsi="Tahoma" w:cs="Tahoma"/>
          <w:sz w:val="14"/>
          <w:szCs w:val="14"/>
        </w:rPr>
        <w:t xml:space="preserve">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205EED">
        <w:rPr>
          <w:rFonts w:ascii="Tahoma" w:hAnsi="Tahoma" w:cs="Tahoma"/>
          <w:sz w:val="14"/>
          <w:szCs w:val="14"/>
        </w:rPr>
        <w:t>competencia,</w:t>
      </w:r>
      <w:r w:rsidRPr="00205EED">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760455" w:rsidRPr="00A219F9" w:rsidRDefault="00760455" w:rsidP="00A219F9">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3F4AF8" w:rsidRDefault="00E77AAC" w:rsidP="0043137A">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43137A" w:rsidRDefault="0043137A" w:rsidP="0043137A">
      <w:pPr>
        <w:pStyle w:val="Prrafodelista"/>
        <w:spacing w:before="120" w:after="120" w:line="240" w:lineRule="exact"/>
        <w:jc w:val="both"/>
        <w:rPr>
          <w:rFonts w:ascii="Tahoma" w:eastAsia="Calibri" w:hAnsi="Tahoma" w:cs="Tahoma"/>
          <w:spacing w:val="-1"/>
          <w:sz w:val="14"/>
          <w:szCs w:val="14"/>
        </w:rPr>
      </w:pPr>
    </w:p>
    <w:p w:rsidR="00205EED" w:rsidRDefault="00205EED" w:rsidP="0043137A">
      <w:pPr>
        <w:pStyle w:val="Prrafodelista"/>
        <w:spacing w:before="120" w:after="120" w:line="240" w:lineRule="exact"/>
        <w:jc w:val="both"/>
        <w:rPr>
          <w:rFonts w:ascii="Tahoma" w:eastAsia="Calibri" w:hAnsi="Tahoma" w:cs="Tahoma"/>
          <w:spacing w:val="-1"/>
          <w:sz w:val="14"/>
          <w:szCs w:val="14"/>
        </w:rPr>
      </w:pPr>
    </w:p>
    <w:p w:rsidR="00205EED" w:rsidRDefault="00205EED" w:rsidP="0043137A">
      <w:pPr>
        <w:pStyle w:val="Prrafodelista"/>
        <w:spacing w:before="120" w:after="120" w:line="240" w:lineRule="exact"/>
        <w:jc w:val="both"/>
        <w:rPr>
          <w:rFonts w:ascii="Tahoma" w:eastAsia="Calibri" w:hAnsi="Tahoma" w:cs="Tahoma"/>
          <w:spacing w:val="-1"/>
          <w:sz w:val="14"/>
          <w:szCs w:val="14"/>
        </w:rPr>
      </w:pPr>
    </w:p>
    <w:p w:rsidR="00205EED" w:rsidRDefault="00205EED" w:rsidP="0043137A">
      <w:pPr>
        <w:pStyle w:val="Prrafodelista"/>
        <w:spacing w:before="120" w:after="120" w:line="240" w:lineRule="exact"/>
        <w:jc w:val="both"/>
        <w:rPr>
          <w:rFonts w:ascii="Tahoma" w:eastAsia="Calibri" w:hAnsi="Tahoma" w:cs="Tahoma"/>
          <w:spacing w:val="-1"/>
          <w:sz w:val="14"/>
          <w:szCs w:val="14"/>
        </w:rPr>
      </w:pPr>
    </w:p>
    <w:p w:rsidR="00205EED" w:rsidRPr="0043137A" w:rsidRDefault="00205EED" w:rsidP="0043137A">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73490E" w:rsidRPr="00B1590A" w:rsidRDefault="00A00163" w:rsidP="00A0016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43137A" w:rsidRDefault="0043137A" w:rsidP="00A00163">
      <w:pPr>
        <w:spacing w:before="120" w:after="120" w:line="240" w:lineRule="exact"/>
        <w:jc w:val="both"/>
        <w:rPr>
          <w:rFonts w:ascii="Tahoma" w:eastAsia="Calibri" w:hAnsi="Tahoma" w:cs="Tahoma"/>
          <w:spacing w:val="-1"/>
          <w:sz w:val="14"/>
          <w:szCs w:val="14"/>
        </w:rPr>
      </w:pPr>
    </w:p>
    <w:p w:rsidR="0043137A" w:rsidRPr="007B4830" w:rsidRDefault="0043137A"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201925">
      <w:pPr>
        <w:spacing w:before="120" w:after="120" w:line="240" w:lineRule="exact"/>
        <w:ind w:firstLine="360"/>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5C7B2C" w:rsidRPr="007B4830" w:rsidRDefault="005C7B2C" w:rsidP="00AB5715">
      <w:pPr>
        <w:pStyle w:val="Prrafodelista"/>
        <w:spacing w:before="120" w:after="120" w:line="240" w:lineRule="exact"/>
        <w:jc w:val="both"/>
        <w:rPr>
          <w:rFonts w:ascii="Tahoma" w:eastAsia="Calibri" w:hAnsi="Tahoma" w:cs="Tahoma"/>
          <w:spacing w:val="-1"/>
          <w:sz w:val="14"/>
          <w:szCs w:val="14"/>
        </w:rPr>
      </w:pPr>
    </w:p>
    <w:p w:rsidR="00201925"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201925" w:rsidRPr="00201925" w:rsidRDefault="00201925" w:rsidP="00201925">
      <w:pPr>
        <w:pStyle w:val="Prrafodelista"/>
        <w:rPr>
          <w:rFonts w:ascii="Tahoma" w:eastAsia="Calibri" w:hAnsi="Tahoma" w:cs="Tahoma"/>
          <w:spacing w:val="-1"/>
          <w:sz w:val="14"/>
          <w:szCs w:val="14"/>
        </w:rPr>
      </w:pPr>
    </w:p>
    <w:p w:rsidR="00201925" w:rsidRPr="003F4AF8"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201925">
        <w:rPr>
          <w:rFonts w:ascii="Tahoma" w:eastAsia="Calibri" w:hAnsi="Tahoma" w:cs="Tahoma"/>
          <w:spacing w:val="-1"/>
          <w:sz w:val="14"/>
          <w:szCs w:val="14"/>
        </w:rPr>
        <w:t xml:space="preserve">En cuanto a las políticas para el cálculo de la reserva actuarial, </w:t>
      </w:r>
      <w:r w:rsidR="00881D1C" w:rsidRPr="00201925">
        <w:rPr>
          <w:rFonts w:ascii="Tahoma" w:eastAsia="Calibri" w:hAnsi="Tahoma" w:cs="Tahoma"/>
          <w:spacing w:val="-1"/>
          <w:sz w:val="14"/>
          <w:szCs w:val="14"/>
        </w:rPr>
        <w:t xml:space="preserve">se tiene el </w:t>
      </w:r>
      <w:r w:rsidR="0038760F" w:rsidRPr="00201925">
        <w:rPr>
          <w:rFonts w:ascii="Tahoma" w:eastAsia="Calibri" w:hAnsi="Tahoma" w:cs="Tahoma"/>
          <w:spacing w:val="-1"/>
          <w:sz w:val="14"/>
          <w:szCs w:val="14"/>
        </w:rPr>
        <w:t>e</w:t>
      </w:r>
      <w:r w:rsidR="00881D1C" w:rsidRPr="00201925">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Default="00AB5715" w:rsidP="00AB5715">
      <w:pPr>
        <w:pStyle w:val="Prrafodelista"/>
        <w:spacing w:before="120" w:after="120" w:line="240" w:lineRule="exact"/>
        <w:jc w:val="both"/>
        <w:rPr>
          <w:rFonts w:ascii="Tahoma" w:eastAsia="Calibri" w:hAnsi="Tahoma" w:cs="Tahoma"/>
          <w:spacing w:val="-1"/>
          <w:sz w:val="14"/>
          <w:szCs w:val="14"/>
        </w:rPr>
      </w:pPr>
    </w:p>
    <w:p w:rsidR="00750CDA" w:rsidRPr="007B4830" w:rsidRDefault="00750CDA"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201925" w:rsidRPr="007B4830" w:rsidRDefault="00201925" w:rsidP="00255981">
      <w:pPr>
        <w:pStyle w:val="Prrafodelista"/>
        <w:spacing w:before="120" w:after="120" w:line="240" w:lineRule="exact"/>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0A7F2B"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C233A4"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50D" w:rsidRDefault="006E750D" w:rsidP="00FE0EA0">
      <w:r>
        <w:separator/>
      </w:r>
    </w:p>
  </w:endnote>
  <w:endnote w:type="continuationSeparator" w:id="0">
    <w:p w:rsidR="006E750D" w:rsidRDefault="006E750D"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Content>
      <w:p w:rsidR="00D12A08" w:rsidRDefault="00D12A08">
        <w:pPr>
          <w:pStyle w:val="Piedepgina"/>
          <w:jc w:val="right"/>
        </w:pPr>
        <w:r>
          <w:rPr>
            <w:noProof/>
            <w:sz w:val="20"/>
          </w:rPr>
          <mc:AlternateContent>
            <mc:Choice Requires="wps">
              <w:drawing>
                <wp:anchor distT="0" distB="0" distL="114300" distR="114300" simplePos="0" relativeHeight="251663360" behindDoc="0" locked="0" layoutInCell="1" allowOverlap="1" wp14:anchorId="377CC960" wp14:editId="49462A30">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D12A08" w:rsidRDefault="00D12A08"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D12A08" w:rsidRPr="00D86A5A" w:rsidRDefault="00D12A08" w:rsidP="00157F23">
                              <w:pPr>
                                <w:jc w:val="center"/>
                                <w:rPr>
                                  <w:rFonts w:asciiTheme="minorHAnsi" w:hAnsi="Calibri" w:cstheme="minorBidi"/>
                                  <w:b/>
                                  <w:color w:val="000000" w:themeColor="text1"/>
                                  <w:kern w:val="24"/>
                                  <w:sz w:val="12"/>
                                  <w:szCs w:val="22"/>
                                  <w:lang w:val="es-MX"/>
                                </w:rPr>
                              </w:pPr>
                            </w:p>
                            <w:p w:rsidR="00D12A08" w:rsidRPr="003A72B1" w:rsidRDefault="00D12A08" w:rsidP="00A219F9">
                              <w:pPr>
                                <w:jc w:val="center"/>
                                <w:rPr>
                                  <w:lang w:val="es-MX"/>
                                </w:rPr>
                              </w:pPr>
                              <w:r>
                                <w:rPr>
                                  <w:noProof/>
                                  <w:color w:val="FFFFFF" w:themeColor="background1"/>
                                  <w:sz w:val="28"/>
                                  <w:szCs w:val="28"/>
                                  <w:lang w:val="es-MX"/>
                                </w:rPr>
                                <w:t>“2021, Año de Gricelda Alvarez Ponce de Leon ”</w:t>
                              </w:r>
                            </w:p>
                            <w:p w:rsidR="00D12A08" w:rsidRPr="003A72B1" w:rsidRDefault="00D12A08" w:rsidP="00A219F9">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C871E2" w:rsidRDefault="00C871E2"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C871E2" w:rsidRPr="00D86A5A" w:rsidRDefault="00C871E2" w:rsidP="00157F23">
                        <w:pPr>
                          <w:jc w:val="center"/>
                          <w:rPr>
                            <w:rFonts w:asciiTheme="minorHAnsi" w:hAnsi="Calibri" w:cstheme="minorBidi"/>
                            <w:b/>
                            <w:color w:val="000000" w:themeColor="text1"/>
                            <w:kern w:val="24"/>
                            <w:sz w:val="12"/>
                            <w:szCs w:val="22"/>
                            <w:lang w:val="es-MX"/>
                          </w:rPr>
                        </w:pPr>
                      </w:p>
                      <w:p w:rsidR="00C871E2" w:rsidRPr="003A72B1" w:rsidRDefault="00F55ED0" w:rsidP="00A219F9">
                        <w:pPr>
                          <w:jc w:val="center"/>
                          <w:rPr>
                            <w:lang w:val="es-MX"/>
                          </w:rPr>
                        </w:pPr>
                        <w:r>
                          <w:rPr>
                            <w:noProof/>
                            <w:color w:val="FFFFFF" w:themeColor="background1"/>
                            <w:sz w:val="28"/>
                            <w:szCs w:val="28"/>
                            <w:lang w:val="es-MX"/>
                          </w:rPr>
                          <w:t>“</w:t>
                        </w:r>
                        <w:r w:rsidR="00C871E2">
                          <w:rPr>
                            <w:noProof/>
                            <w:color w:val="FFFFFF" w:themeColor="background1"/>
                            <w:sz w:val="28"/>
                            <w:szCs w:val="28"/>
                            <w:lang w:val="es-MX"/>
                          </w:rPr>
                          <w:t>202</w:t>
                        </w:r>
                        <w:r>
                          <w:rPr>
                            <w:noProof/>
                            <w:color w:val="FFFFFF" w:themeColor="background1"/>
                            <w:sz w:val="28"/>
                            <w:szCs w:val="28"/>
                            <w:lang w:val="es-MX"/>
                          </w:rPr>
                          <w:t>1</w:t>
                        </w:r>
                        <w:r w:rsidR="00C871E2">
                          <w:rPr>
                            <w:noProof/>
                            <w:color w:val="FFFFFF" w:themeColor="background1"/>
                            <w:sz w:val="28"/>
                            <w:szCs w:val="28"/>
                            <w:lang w:val="es-MX"/>
                          </w:rPr>
                          <w:t xml:space="preserve">, </w:t>
                        </w:r>
                        <w:r>
                          <w:rPr>
                            <w:noProof/>
                            <w:color w:val="FFFFFF" w:themeColor="background1"/>
                            <w:sz w:val="28"/>
                            <w:szCs w:val="28"/>
                            <w:lang w:val="es-MX"/>
                          </w:rPr>
                          <w:t xml:space="preserve">Año de Gricelda Alvarez Ponce de Leon </w:t>
                        </w:r>
                        <w:r w:rsidR="00C871E2">
                          <w:rPr>
                            <w:noProof/>
                            <w:color w:val="FFFFFF" w:themeColor="background1"/>
                            <w:sz w:val="28"/>
                            <w:szCs w:val="28"/>
                            <w:lang w:val="es-MX"/>
                          </w:rPr>
                          <w:t>”</w:t>
                        </w:r>
                      </w:p>
                      <w:p w:rsidR="00C871E2" w:rsidRPr="003A72B1" w:rsidRDefault="00C871E2" w:rsidP="00A219F9">
                        <w:pPr>
                          <w:jc w:val="center"/>
                          <w:rPr>
                            <w:lang w:val="es-MX"/>
                          </w:rPr>
                        </w:pPr>
                      </w:p>
                    </w:txbxContent>
                  </v:textbox>
                </v:shape>
              </w:pict>
            </mc:Fallback>
          </mc:AlternateContent>
        </w:r>
        <w:r>
          <w:fldChar w:fldCharType="begin"/>
        </w:r>
        <w:r>
          <w:instrText xml:space="preserve"> PAGE   \* MERGEFORMAT </w:instrText>
        </w:r>
        <w:r>
          <w:fldChar w:fldCharType="separate"/>
        </w:r>
        <w:r w:rsidR="00CD541E">
          <w:rPr>
            <w:noProof/>
          </w:rPr>
          <w:t>1</w:t>
        </w:r>
        <w:r>
          <w:rPr>
            <w:noProof/>
          </w:rPr>
          <w:fldChar w:fldCharType="end"/>
        </w:r>
      </w:p>
    </w:sdtContent>
  </w:sdt>
  <w:p w:rsidR="00D12A08" w:rsidRDefault="00D12A08">
    <w:pPr>
      <w:pStyle w:val="Piedepgina"/>
    </w:pPr>
    <w:r>
      <w:rPr>
        <w:noProof/>
        <w:sz w:val="20"/>
      </w:rPr>
      <w:drawing>
        <wp:anchor distT="0" distB="0" distL="114300" distR="114300" simplePos="0" relativeHeight="251665408" behindDoc="1" locked="0" layoutInCell="1" allowOverlap="1" wp14:anchorId="23CD43C3" wp14:editId="14AD5EE4">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50D" w:rsidRDefault="006E750D" w:rsidP="00FE0EA0">
      <w:r>
        <w:separator/>
      </w:r>
    </w:p>
  </w:footnote>
  <w:footnote w:type="continuationSeparator" w:id="0">
    <w:p w:rsidR="006E750D" w:rsidRDefault="006E750D"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08" w:rsidRPr="00A230BA" w:rsidRDefault="00D12A08" w:rsidP="005C7B2C">
    <w:pPr>
      <w:tabs>
        <w:tab w:val="left" w:pos="-180"/>
      </w:tabs>
      <w:rPr>
        <w:rFonts w:cs="Arial"/>
        <w:b/>
      </w:rPr>
    </w:pPr>
    <w:r>
      <w:rPr>
        <w:noProof/>
      </w:rPr>
      <w:drawing>
        <wp:anchor distT="0" distB="0" distL="114300" distR="114300" simplePos="0" relativeHeight="251666432" behindDoc="1" locked="0" layoutInCell="1" allowOverlap="1" wp14:anchorId="27122E9A" wp14:editId="7F92A2CF">
          <wp:simplePos x="0" y="0"/>
          <wp:positionH relativeFrom="margin">
            <wp:posOffset>-36195</wp:posOffset>
          </wp:positionH>
          <wp:positionV relativeFrom="paragraph">
            <wp:posOffset>-207010</wp:posOffset>
          </wp:positionV>
          <wp:extent cx="651510" cy="645795"/>
          <wp:effectExtent l="0" t="0" r="0" b="1905"/>
          <wp:wrapTight wrapText="bothSides">
            <wp:wrapPolygon edited="0">
              <wp:start x="8211" y="0"/>
              <wp:lineTo x="2526" y="1274"/>
              <wp:lineTo x="4421" y="20389"/>
              <wp:lineTo x="8211" y="21027"/>
              <wp:lineTo x="13263" y="21027"/>
              <wp:lineTo x="15789" y="20389"/>
              <wp:lineTo x="18316" y="13381"/>
              <wp:lineTo x="18316" y="1274"/>
              <wp:lineTo x="13263" y="0"/>
              <wp:lineTo x="8211"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de arma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510" cy="645795"/>
                  </a:xfrm>
                  <a:prstGeom prst="rect">
                    <a:avLst/>
                  </a:prstGeom>
                </pic:spPr>
              </pic:pic>
            </a:graphicData>
          </a:graphic>
          <wp14:sizeRelH relativeFrom="page">
            <wp14:pctWidth>0</wp14:pctWidth>
          </wp14:sizeRelH>
          <wp14:sizeRelV relativeFrom="page">
            <wp14:pctHeight>0</wp14:pctHeight>
          </wp14:sizeRelV>
        </wp:anchor>
      </w:drawing>
    </w:r>
  </w:p>
  <w:p w:rsidR="00D12A08" w:rsidRDefault="00D12A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nsid w:val="5D4F6B9F"/>
    <w:multiLevelType w:val="hybridMultilevel"/>
    <w:tmpl w:val="1B5CE73A"/>
    <w:lvl w:ilvl="0" w:tplc="5F6AF3BC">
      <w:numFmt w:val="bullet"/>
      <w:lvlText w:val="-"/>
      <w:lvlJc w:val="left"/>
      <w:pPr>
        <w:ind w:left="645" w:hanging="360"/>
      </w:pPr>
      <w:rPr>
        <w:rFonts w:ascii="Tahoma" w:eastAsia="Calibri" w:hAnsi="Tahoma" w:cs="Tahoma" w:hint="default"/>
      </w:rPr>
    </w:lvl>
    <w:lvl w:ilvl="1" w:tplc="080A0003" w:tentative="1">
      <w:start w:val="1"/>
      <w:numFmt w:val="bullet"/>
      <w:lvlText w:val="o"/>
      <w:lvlJc w:val="left"/>
      <w:pPr>
        <w:ind w:left="1365" w:hanging="360"/>
      </w:pPr>
      <w:rPr>
        <w:rFonts w:ascii="Courier New" w:hAnsi="Courier New" w:cs="Courier New" w:hint="default"/>
      </w:rPr>
    </w:lvl>
    <w:lvl w:ilvl="2" w:tplc="080A0005" w:tentative="1">
      <w:start w:val="1"/>
      <w:numFmt w:val="bullet"/>
      <w:lvlText w:val=""/>
      <w:lvlJc w:val="left"/>
      <w:pPr>
        <w:ind w:left="2085" w:hanging="360"/>
      </w:pPr>
      <w:rPr>
        <w:rFonts w:ascii="Wingdings" w:hAnsi="Wingdings" w:hint="default"/>
      </w:rPr>
    </w:lvl>
    <w:lvl w:ilvl="3" w:tplc="080A0001" w:tentative="1">
      <w:start w:val="1"/>
      <w:numFmt w:val="bullet"/>
      <w:lvlText w:val=""/>
      <w:lvlJc w:val="left"/>
      <w:pPr>
        <w:ind w:left="2805" w:hanging="360"/>
      </w:pPr>
      <w:rPr>
        <w:rFonts w:ascii="Symbol" w:hAnsi="Symbol" w:hint="default"/>
      </w:rPr>
    </w:lvl>
    <w:lvl w:ilvl="4" w:tplc="080A0003" w:tentative="1">
      <w:start w:val="1"/>
      <w:numFmt w:val="bullet"/>
      <w:lvlText w:val="o"/>
      <w:lvlJc w:val="left"/>
      <w:pPr>
        <w:ind w:left="3525" w:hanging="360"/>
      </w:pPr>
      <w:rPr>
        <w:rFonts w:ascii="Courier New" w:hAnsi="Courier New" w:cs="Courier New" w:hint="default"/>
      </w:rPr>
    </w:lvl>
    <w:lvl w:ilvl="5" w:tplc="080A0005" w:tentative="1">
      <w:start w:val="1"/>
      <w:numFmt w:val="bullet"/>
      <w:lvlText w:val=""/>
      <w:lvlJc w:val="left"/>
      <w:pPr>
        <w:ind w:left="4245" w:hanging="360"/>
      </w:pPr>
      <w:rPr>
        <w:rFonts w:ascii="Wingdings" w:hAnsi="Wingdings" w:hint="default"/>
      </w:rPr>
    </w:lvl>
    <w:lvl w:ilvl="6" w:tplc="080A0001" w:tentative="1">
      <w:start w:val="1"/>
      <w:numFmt w:val="bullet"/>
      <w:lvlText w:val=""/>
      <w:lvlJc w:val="left"/>
      <w:pPr>
        <w:ind w:left="4965" w:hanging="360"/>
      </w:pPr>
      <w:rPr>
        <w:rFonts w:ascii="Symbol" w:hAnsi="Symbol" w:hint="default"/>
      </w:rPr>
    </w:lvl>
    <w:lvl w:ilvl="7" w:tplc="080A0003" w:tentative="1">
      <w:start w:val="1"/>
      <w:numFmt w:val="bullet"/>
      <w:lvlText w:val="o"/>
      <w:lvlJc w:val="left"/>
      <w:pPr>
        <w:ind w:left="5685" w:hanging="360"/>
      </w:pPr>
      <w:rPr>
        <w:rFonts w:ascii="Courier New" w:hAnsi="Courier New" w:cs="Courier New" w:hint="default"/>
      </w:rPr>
    </w:lvl>
    <w:lvl w:ilvl="8" w:tplc="080A0005" w:tentative="1">
      <w:start w:val="1"/>
      <w:numFmt w:val="bullet"/>
      <w:lvlText w:val=""/>
      <w:lvlJc w:val="left"/>
      <w:pPr>
        <w:ind w:left="6405" w:hanging="360"/>
      </w:pPr>
      <w:rPr>
        <w:rFonts w:ascii="Wingdings" w:hAnsi="Wingdings" w:hint="default"/>
      </w:rPr>
    </w:lvl>
  </w:abstractNum>
  <w:abstractNum w:abstractNumId="13">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4">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9"/>
  </w:num>
  <w:num w:numId="6">
    <w:abstractNumId w:val="7"/>
  </w:num>
  <w:num w:numId="7">
    <w:abstractNumId w:val="20"/>
  </w:num>
  <w:num w:numId="8">
    <w:abstractNumId w:val="3"/>
  </w:num>
  <w:num w:numId="9">
    <w:abstractNumId w:val="15"/>
  </w:num>
  <w:num w:numId="10">
    <w:abstractNumId w:val="14"/>
  </w:num>
  <w:num w:numId="11">
    <w:abstractNumId w:val="22"/>
  </w:num>
  <w:num w:numId="12">
    <w:abstractNumId w:val="13"/>
  </w:num>
  <w:num w:numId="13">
    <w:abstractNumId w:val="17"/>
  </w:num>
  <w:num w:numId="14">
    <w:abstractNumId w:val="5"/>
  </w:num>
  <w:num w:numId="15">
    <w:abstractNumId w:val="18"/>
  </w:num>
  <w:num w:numId="16">
    <w:abstractNumId w:val="2"/>
  </w:num>
  <w:num w:numId="17">
    <w:abstractNumId w:val="0"/>
  </w:num>
  <w:num w:numId="18">
    <w:abstractNumId w:val="8"/>
  </w:num>
  <w:num w:numId="19">
    <w:abstractNumId w:val="10"/>
  </w:num>
  <w:num w:numId="20">
    <w:abstractNumId w:val="9"/>
  </w:num>
  <w:num w:numId="21">
    <w:abstractNumId w:val="16"/>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087"/>
    <w:rsid w:val="000004D5"/>
    <w:rsid w:val="000010E1"/>
    <w:rsid w:val="00001838"/>
    <w:rsid w:val="00001CCE"/>
    <w:rsid w:val="00002C26"/>
    <w:rsid w:val="0000586B"/>
    <w:rsid w:val="00006194"/>
    <w:rsid w:val="00006370"/>
    <w:rsid w:val="00007304"/>
    <w:rsid w:val="00007323"/>
    <w:rsid w:val="00007338"/>
    <w:rsid w:val="00007D50"/>
    <w:rsid w:val="000109E5"/>
    <w:rsid w:val="00011C49"/>
    <w:rsid w:val="000125C8"/>
    <w:rsid w:val="00012E32"/>
    <w:rsid w:val="0001393B"/>
    <w:rsid w:val="000153FA"/>
    <w:rsid w:val="00017149"/>
    <w:rsid w:val="00020A99"/>
    <w:rsid w:val="000233E8"/>
    <w:rsid w:val="000238FA"/>
    <w:rsid w:val="000275BD"/>
    <w:rsid w:val="00033C5B"/>
    <w:rsid w:val="00036639"/>
    <w:rsid w:val="00036EFA"/>
    <w:rsid w:val="00040829"/>
    <w:rsid w:val="00042D9A"/>
    <w:rsid w:val="00042FAB"/>
    <w:rsid w:val="00044126"/>
    <w:rsid w:val="00046357"/>
    <w:rsid w:val="000504F2"/>
    <w:rsid w:val="000511D8"/>
    <w:rsid w:val="00051EBB"/>
    <w:rsid w:val="00052871"/>
    <w:rsid w:val="000538C5"/>
    <w:rsid w:val="00054B66"/>
    <w:rsid w:val="00055F04"/>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113"/>
    <w:rsid w:val="000A3E81"/>
    <w:rsid w:val="000A4452"/>
    <w:rsid w:val="000A45EA"/>
    <w:rsid w:val="000A771C"/>
    <w:rsid w:val="000A7F2B"/>
    <w:rsid w:val="000B0868"/>
    <w:rsid w:val="000B15E7"/>
    <w:rsid w:val="000B199D"/>
    <w:rsid w:val="000B53E3"/>
    <w:rsid w:val="000B57AC"/>
    <w:rsid w:val="000B5F3F"/>
    <w:rsid w:val="000B66DE"/>
    <w:rsid w:val="000B7DBE"/>
    <w:rsid w:val="000C0EE5"/>
    <w:rsid w:val="000C63D0"/>
    <w:rsid w:val="000C65C4"/>
    <w:rsid w:val="000D128D"/>
    <w:rsid w:val="000D3237"/>
    <w:rsid w:val="000D4EE9"/>
    <w:rsid w:val="000D5AAD"/>
    <w:rsid w:val="000D6C88"/>
    <w:rsid w:val="000D7B41"/>
    <w:rsid w:val="000E0055"/>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2B8E"/>
    <w:rsid w:val="00103ACE"/>
    <w:rsid w:val="00106313"/>
    <w:rsid w:val="00106DA7"/>
    <w:rsid w:val="00106FE8"/>
    <w:rsid w:val="00107D94"/>
    <w:rsid w:val="00112991"/>
    <w:rsid w:val="00113A44"/>
    <w:rsid w:val="00114B6A"/>
    <w:rsid w:val="00116E09"/>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476BF"/>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261F"/>
    <w:rsid w:val="001945E9"/>
    <w:rsid w:val="00195C22"/>
    <w:rsid w:val="00197AFC"/>
    <w:rsid w:val="001A16A1"/>
    <w:rsid w:val="001A17D4"/>
    <w:rsid w:val="001A30B9"/>
    <w:rsid w:val="001A7842"/>
    <w:rsid w:val="001B0F5D"/>
    <w:rsid w:val="001B2657"/>
    <w:rsid w:val="001B3E59"/>
    <w:rsid w:val="001B6E6C"/>
    <w:rsid w:val="001B6FB9"/>
    <w:rsid w:val="001B7823"/>
    <w:rsid w:val="001C0E7F"/>
    <w:rsid w:val="001C18BF"/>
    <w:rsid w:val="001C2D7F"/>
    <w:rsid w:val="001C38E6"/>
    <w:rsid w:val="001C571C"/>
    <w:rsid w:val="001C5CE4"/>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12B0"/>
    <w:rsid w:val="001F2081"/>
    <w:rsid w:val="001F3CF5"/>
    <w:rsid w:val="001F4D8C"/>
    <w:rsid w:val="001F7D21"/>
    <w:rsid w:val="001F7F4B"/>
    <w:rsid w:val="00200772"/>
    <w:rsid w:val="00200EAA"/>
    <w:rsid w:val="00201925"/>
    <w:rsid w:val="00203BD6"/>
    <w:rsid w:val="00205EED"/>
    <w:rsid w:val="00212B45"/>
    <w:rsid w:val="00220577"/>
    <w:rsid w:val="00220FC5"/>
    <w:rsid w:val="00222C3F"/>
    <w:rsid w:val="002269FD"/>
    <w:rsid w:val="0022723E"/>
    <w:rsid w:val="002305CA"/>
    <w:rsid w:val="00230928"/>
    <w:rsid w:val="00235710"/>
    <w:rsid w:val="002413BC"/>
    <w:rsid w:val="002418CE"/>
    <w:rsid w:val="00242294"/>
    <w:rsid w:val="0024253C"/>
    <w:rsid w:val="00244B3C"/>
    <w:rsid w:val="00245BB2"/>
    <w:rsid w:val="00246309"/>
    <w:rsid w:val="0024656F"/>
    <w:rsid w:val="00250B2C"/>
    <w:rsid w:val="00250F60"/>
    <w:rsid w:val="00251ABD"/>
    <w:rsid w:val="002522F6"/>
    <w:rsid w:val="00253BFD"/>
    <w:rsid w:val="00255981"/>
    <w:rsid w:val="0025619E"/>
    <w:rsid w:val="00256617"/>
    <w:rsid w:val="0025701B"/>
    <w:rsid w:val="00263FDD"/>
    <w:rsid w:val="002658FC"/>
    <w:rsid w:val="00267AA9"/>
    <w:rsid w:val="00270A50"/>
    <w:rsid w:val="002741A8"/>
    <w:rsid w:val="002746A5"/>
    <w:rsid w:val="00274947"/>
    <w:rsid w:val="00274A74"/>
    <w:rsid w:val="00275F04"/>
    <w:rsid w:val="0027632B"/>
    <w:rsid w:val="002771DF"/>
    <w:rsid w:val="0027740F"/>
    <w:rsid w:val="00280EA8"/>
    <w:rsid w:val="00281B66"/>
    <w:rsid w:val="0028454B"/>
    <w:rsid w:val="002848DD"/>
    <w:rsid w:val="00287D7D"/>
    <w:rsid w:val="00291841"/>
    <w:rsid w:val="00292267"/>
    <w:rsid w:val="002925E7"/>
    <w:rsid w:val="00293865"/>
    <w:rsid w:val="002963B0"/>
    <w:rsid w:val="00297498"/>
    <w:rsid w:val="002A01A2"/>
    <w:rsid w:val="002A0760"/>
    <w:rsid w:val="002A2110"/>
    <w:rsid w:val="002A49CA"/>
    <w:rsid w:val="002A517B"/>
    <w:rsid w:val="002A61CF"/>
    <w:rsid w:val="002A76B0"/>
    <w:rsid w:val="002A7F89"/>
    <w:rsid w:val="002B227B"/>
    <w:rsid w:val="002B3914"/>
    <w:rsid w:val="002B5005"/>
    <w:rsid w:val="002B5A3D"/>
    <w:rsid w:val="002B64FF"/>
    <w:rsid w:val="002B6C65"/>
    <w:rsid w:val="002B7EFF"/>
    <w:rsid w:val="002C0131"/>
    <w:rsid w:val="002C02BD"/>
    <w:rsid w:val="002C42A7"/>
    <w:rsid w:val="002C52A5"/>
    <w:rsid w:val="002C5530"/>
    <w:rsid w:val="002C7C17"/>
    <w:rsid w:val="002D0763"/>
    <w:rsid w:val="002D4D14"/>
    <w:rsid w:val="002D510B"/>
    <w:rsid w:val="002D6495"/>
    <w:rsid w:val="002D7AAA"/>
    <w:rsid w:val="002E1C57"/>
    <w:rsid w:val="002E2103"/>
    <w:rsid w:val="002E3115"/>
    <w:rsid w:val="002E497C"/>
    <w:rsid w:val="002E4B29"/>
    <w:rsid w:val="002E512F"/>
    <w:rsid w:val="002E5D49"/>
    <w:rsid w:val="002E77E6"/>
    <w:rsid w:val="002F1D5F"/>
    <w:rsid w:val="002F205A"/>
    <w:rsid w:val="002F2E6E"/>
    <w:rsid w:val="002F3D4F"/>
    <w:rsid w:val="002F6990"/>
    <w:rsid w:val="002F7173"/>
    <w:rsid w:val="0030090F"/>
    <w:rsid w:val="00302A40"/>
    <w:rsid w:val="00313A79"/>
    <w:rsid w:val="00313F21"/>
    <w:rsid w:val="00315920"/>
    <w:rsid w:val="00315ADA"/>
    <w:rsid w:val="003174CD"/>
    <w:rsid w:val="003215F4"/>
    <w:rsid w:val="00322FE8"/>
    <w:rsid w:val="00325653"/>
    <w:rsid w:val="00326449"/>
    <w:rsid w:val="00331915"/>
    <w:rsid w:val="00332919"/>
    <w:rsid w:val="00333F6C"/>
    <w:rsid w:val="00334ACE"/>
    <w:rsid w:val="003352D8"/>
    <w:rsid w:val="00335F5C"/>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3480"/>
    <w:rsid w:val="00394AE6"/>
    <w:rsid w:val="003A17A5"/>
    <w:rsid w:val="003A1E1F"/>
    <w:rsid w:val="003A30D1"/>
    <w:rsid w:val="003A5BCA"/>
    <w:rsid w:val="003A63CA"/>
    <w:rsid w:val="003A6D7C"/>
    <w:rsid w:val="003B0D7F"/>
    <w:rsid w:val="003B1582"/>
    <w:rsid w:val="003B5164"/>
    <w:rsid w:val="003B545A"/>
    <w:rsid w:val="003B65FD"/>
    <w:rsid w:val="003B7A71"/>
    <w:rsid w:val="003B7FE1"/>
    <w:rsid w:val="003C022E"/>
    <w:rsid w:val="003C02DE"/>
    <w:rsid w:val="003C173B"/>
    <w:rsid w:val="003C246E"/>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4AF8"/>
    <w:rsid w:val="003F5BFF"/>
    <w:rsid w:val="003F65E5"/>
    <w:rsid w:val="003F7239"/>
    <w:rsid w:val="00400168"/>
    <w:rsid w:val="00403C23"/>
    <w:rsid w:val="004069D0"/>
    <w:rsid w:val="00411276"/>
    <w:rsid w:val="00413256"/>
    <w:rsid w:val="0041347C"/>
    <w:rsid w:val="00413EAC"/>
    <w:rsid w:val="00413F10"/>
    <w:rsid w:val="00414733"/>
    <w:rsid w:val="00415AE9"/>
    <w:rsid w:val="004167BA"/>
    <w:rsid w:val="004169A9"/>
    <w:rsid w:val="004178B9"/>
    <w:rsid w:val="00417AD6"/>
    <w:rsid w:val="004208D8"/>
    <w:rsid w:val="004214F1"/>
    <w:rsid w:val="00421682"/>
    <w:rsid w:val="004218A4"/>
    <w:rsid w:val="00426F33"/>
    <w:rsid w:val="00430550"/>
    <w:rsid w:val="004305CA"/>
    <w:rsid w:val="0043137A"/>
    <w:rsid w:val="00433937"/>
    <w:rsid w:val="004350B5"/>
    <w:rsid w:val="004429F2"/>
    <w:rsid w:val="00443808"/>
    <w:rsid w:val="00447994"/>
    <w:rsid w:val="004522F3"/>
    <w:rsid w:val="00452F8B"/>
    <w:rsid w:val="004546EB"/>
    <w:rsid w:val="00454D00"/>
    <w:rsid w:val="00454F1A"/>
    <w:rsid w:val="00456293"/>
    <w:rsid w:val="0045681E"/>
    <w:rsid w:val="00457C15"/>
    <w:rsid w:val="004604A4"/>
    <w:rsid w:val="00460A9C"/>
    <w:rsid w:val="004622C4"/>
    <w:rsid w:val="00462A68"/>
    <w:rsid w:val="00462B03"/>
    <w:rsid w:val="00462CBB"/>
    <w:rsid w:val="00464216"/>
    <w:rsid w:val="00465073"/>
    <w:rsid w:val="0047096B"/>
    <w:rsid w:val="004711A9"/>
    <w:rsid w:val="004718E9"/>
    <w:rsid w:val="004721B3"/>
    <w:rsid w:val="004737EA"/>
    <w:rsid w:val="00474447"/>
    <w:rsid w:val="004744F4"/>
    <w:rsid w:val="00474883"/>
    <w:rsid w:val="00476555"/>
    <w:rsid w:val="004777AB"/>
    <w:rsid w:val="00477B2E"/>
    <w:rsid w:val="00477B69"/>
    <w:rsid w:val="00482D3F"/>
    <w:rsid w:val="004838BC"/>
    <w:rsid w:val="00483EE9"/>
    <w:rsid w:val="0048460C"/>
    <w:rsid w:val="00484C92"/>
    <w:rsid w:val="00491A87"/>
    <w:rsid w:val="00493858"/>
    <w:rsid w:val="004959FD"/>
    <w:rsid w:val="00496815"/>
    <w:rsid w:val="00496D7E"/>
    <w:rsid w:val="004A127E"/>
    <w:rsid w:val="004A13DE"/>
    <w:rsid w:val="004A2373"/>
    <w:rsid w:val="004A40DC"/>
    <w:rsid w:val="004A5A83"/>
    <w:rsid w:val="004A6A7E"/>
    <w:rsid w:val="004B03E7"/>
    <w:rsid w:val="004B21F8"/>
    <w:rsid w:val="004B4682"/>
    <w:rsid w:val="004B4C65"/>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215"/>
    <w:rsid w:val="004D6B0E"/>
    <w:rsid w:val="004E0C43"/>
    <w:rsid w:val="004E1570"/>
    <w:rsid w:val="004E27E8"/>
    <w:rsid w:val="004E2D14"/>
    <w:rsid w:val="004E345D"/>
    <w:rsid w:val="004E48EC"/>
    <w:rsid w:val="004E5F68"/>
    <w:rsid w:val="004E7F21"/>
    <w:rsid w:val="004F04D3"/>
    <w:rsid w:val="004F2360"/>
    <w:rsid w:val="004F49C4"/>
    <w:rsid w:val="004F592C"/>
    <w:rsid w:val="00502061"/>
    <w:rsid w:val="00504E12"/>
    <w:rsid w:val="00507B7C"/>
    <w:rsid w:val="00513C2B"/>
    <w:rsid w:val="00515ECA"/>
    <w:rsid w:val="00517B1E"/>
    <w:rsid w:val="005221FB"/>
    <w:rsid w:val="00523D43"/>
    <w:rsid w:val="005248F3"/>
    <w:rsid w:val="00524979"/>
    <w:rsid w:val="00524FC1"/>
    <w:rsid w:val="0052509F"/>
    <w:rsid w:val="005261A9"/>
    <w:rsid w:val="00526313"/>
    <w:rsid w:val="00527662"/>
    <w:rsid w:val="00527D24"/>
    <w:rsid w:val="00530D59"/>
    <w:rsid w:val="00531170"/>
    <w:rsid w:val="00531963"/>
    <w:rsid w:val="00532597"/>
    <w:rsid w:val="00532A30"/>
    <w:rsid w:val="005350F0"/>
    <w:rsid w:val="00536D2E"/>
    <w:rsid w:val="00540980"/>
    <w:rsid w:val="0054129F"/>
    <w:rsid w:val="0054298A"/>
    <w:rsid w:val="00543A2C"/>
    <w:rsid w:val="00543A53"/>
    <w:rsid w:val="00543E59"/>
    <w:rsid w:val="00544B09"/>
    <w:rsid w:val="00546B18"/>
    <w:rsid w:val="0055389B"/>
    <w:rsid w:val="00553E4B"/>
    <w:rsid w:val="00554431"/>
    <w:rsid w:val="00555048"/>
    <w:rsid w:val="00557CC6"/>
    <w:rsid w:val="00560718"/>
    <w:rsid w:val="0056369B"/>
    <w:rsid w:val="005652A8"/>
    <w:rsid w:val="005652EC"/>
    <w:rsid w:val="00565894"/>
    <w:rsid w:val="00566AF9"/>
    <w:rsid w:val="00567220"/>
    <w:rsid w:val="00567F83"/>
    <w:rsid w:val="00570D16"/>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25EF"/>
    <w:rsid w:val="005A3B42"/>
    <w:rsid w:val="005A3BE5"/>
    <w:rsid w:val="005A5A0D"/>
    <w:rsid w:val="005A6F10"/>
    <w:rsid w:val="005A7C67"/>
    <w:rsid w:val="005B2558"/>
    <w:rsid w:val="005B360F"/>
    <w:rsid w:val="005B3753"/>
    <w:rsid w:val="005B4EFF"/>
    <w:rsid w:val="005B5837"/>
    <w:rsid w:val="005B6835"/>
    <w:rsid w:val="005B6D83"/>
    <w:rsid w:val="005C03DE"/>
    <w:rsid w:val="005C29DD"/>
    <w:rsid w:val="005C2B06"/>
    <w:rsid w:val="005C2C22"/>
    <w:rsid w:val="005C495A"/>
    <w:rsid w:val="005C4FFC"/>
    <w:rsid w:val="005C7B2C"/>
    <w:rsid w:val="005D1EAA"/>
    <w:rsid w:val="005E00E5"/>
    <w:rsid w:val="005E04EF"/>
    <w:rsid w:val="005E1744"/>
    <w:rsid w:val="005E20CB"/>
    <w:rsid w:val="005E3D62"/>
    <w:rsid w:val="005E4435"/>
    <w:rsid w:val="005E465D"/>
    <w:rsid w:val="005E4B8C"/>
    <w:rsid w:val="005E5ED8"/>
    <w:rsid w:val="005E7170"/>
    <w:rsid w:val="005F0A3B"/>
    <w:rsid w:val="005F17ED"/>
    <w:rsid w:val="005F2DF6"/>
    <w:rsid w:val="005F4A4D"/>
    <w:rsid w:val="005F60B1"/>
    <w:rsid w:val="005F66C5"/>
    <w:rsid w:val="005F7F65"/>
    <w:rsid w:val="00600710"/>
    <w:rsid w:val="006032C8"/>
    <w:rsid w:val="00603B92"/>
    <w:rsid w:val="00605E82"/>
    <w:rsid w:val="00606968"/>
    <w:rsid w:val="00607034"/>
    <w:rsid w:val="006112F0"/>
    <w:rsid w:val="00615F5A"/>
    <w:rsid w:val="006163D1"/>
    <w:rsid w:val="006164C0"/>
    <w:rsid w:val="00616BF3"/>
    <w:rsid w:val="006170CB"/>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3FA9"/>
    <w:rsid w:val="0065440A"/>
    <w:rsid w:val="006547A5"/>
    <w:rsid w:val="00655065"/>
    <w:rsid w:val="00656791"/>
    <w:rsid w:val="00657091"/>
    <w:rsid w:val="00662F4A"/>
    <w:rsid w:val="00663496"/>
    <w:rsid w:val="006648A6"/>
    <w:rsid w:val="00664DB3"/>
    <w:rsid w:val="0066502A"/>
    <w:rsid w:val="0066609F"/>
    <w:rsid w:val="00666A6B"/>
    <w:rsid w:val="006704B3"/>
    <w:rsid w:val="00670A73"/>
    <w:rsid w:val="00674D34"/>
    <w:rsid w:val="00677022"/>
    <w:rsid w:val="00681D6E"/>
    <w:rsid w:val="006847AF"/>
    <w:rsid w:val="00684E72"/>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4AD"/>
    <w:rsid w:val="006B7CA6"/>
    <w:rsid w:val="006C1505"/>
    <w:rsid w:val="006C2169"/>
    <w:rsid w:val="006C3236"/>
    <w:rsid w:val="006C34DC"/>
    <w:rsid w:val="006C3DC5"/>
    <w:rsid w:val="006C3EED"/>
    <w:rsid w:val="006C61FE"/>
    <w:rsid w:val="006C71E9"/>
    <w:rsid w:val="006C782B"/>
    <w:rsid w:val="006D10B8"/>
    <w:rsid w:val="006D1366"/>
    <w:rsid w:val="006D1A85"/>
    <w:rsid w:val="006D2F8A"/>
    <w:rsid w:val="006D3BF1"/>
    <w:rsid w:val="006D78F1"/>
    <w:rsid w:val="006E3CC2"/>
    <w:rsid w:val="006E6612"/>
    <w:rsid w:val="006E750D"/>
    <w:rsid w:val="006F12CD"/>
    <w:rsid w:val="006F3295"/>
    <w:rsid w:val="006F37A8"/>
    <w:rsid w:val="006F6371"/>
    <w:rsid w:val="006F64E3"/>
    <w:rsid w:val="0070224F"/>
    <w:rsid w:val="00702601"/>
    <w:rsid w:val="00705126"/>
    <w:rsid w:val="00706916"/>
    <w:rsid w:val="00713519"/>
    <w:rsid w:val="00713A9D"/>
    <w:rsid w:val="00716A2E"/>
    <w:rsid w:val="007176AD"/>
    <w:rsid w:val="00717A0E"/>
    <w:rsid w:val="00721DE1"/>
    <w:rsid w:val="00724475"/>
    <w:rsid w:val="00725432"/>
    <w:rsid w:val="00727173"/>
    <w:rsid w:val="0072759B"/>
    <w:rsid w:val="00733370"/>
    <w:rsid w:val="0073490E"/>
    <w:rsid w:val="00742F79"/>
    <w:rsid w:val="0075039E"/>
    <w:rsid w:val="00750CDA"/>
    <w:rsid w:val="007515A3"/>
    <w:rsid w:val="00751A95"/>
    <w:rsid w:val="007526CB"/>
    <w:rsid w:val="00752746"/>
    <w:rsid w:val="0075353E"/>
    <w:rsid w:val="007546D3"/>
    <w:rsid w:val="00757ECD"/>
    <w:rsid w:val="00760097"/>
    <w:rsid w:val="00760455"/>
    <w:rsid w:val="00760994"/>
    <w:rsid w:val="00761700"/>
    <w:rsid w:val="00761EBF"/>
    <w:rsid w:val="00763C74"/>
    <w:rsid w:val="007644C1"/>
    <w:rsid w:val="007645CF"/>
    <w:rsid w:val="0076467C"/>
    <w:rsid w:val="007663DC"/>
    <w:rsid w:val="0076662B"/>
    <w:rsid w:val="0076672B"/>
    <w:rsid w:val="00767BAA"/>
    <w:rsid w:val="007701C6"/>
    <w:rsid w:val="00772415"/>
    <w:rsid w:val="00774DD8"/>
    <w:rsid w:val="00775A90"/>
    <w:rsid w:val="00777439"/>
    <w:rsid w:val="007826DA"/>
    <w:rsid w:val="007832B1"/>
    <w:rsid w:val="00783DBD"/>
    <w:rsid w:val="00783F02"/>
    <w:rsid w:val="0078719C"/>
    <w:rsid w:val="00787BD9"/>
    <w:rsid w:val="00787D6A"/>
    <w:rsid w:val="00787FE5"/>
    <w:rsid w:val="00790B7A"/>
    <w:rsid w:val="00791BCA"/>
    <w:rsid w:val="00791FA4"/>
    <w:rsid w:val="00792725"/>
    <w:rsid w:val="00792911"/>
    <w:rsid w:val="00792A5F"/>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C48CC"/>
    <w:rsid w:val="007D13FF"/>
    <w:rsid w:val="007D22D3"/>
    <w:rsid w:val="007D7290"/>
    <w:rsid w:val="007E11A2"/>
    <w:rsid w:val="007E11FE"/>
    <w:rsid w:val="007E3CD6"/>
    <w:rsid w:val="007E4360"/>
    <w:rsid w:val="007E455B"/>
    <w:rsid w:val="007E63E9"/>
    <w:rsid w:val="007E6943"/>
    <w:rsid w:val="007E73AE"/>
    <w:rsid w:val="007F396E"/>
    <w:rsid w:val="007F3FE8"/>
    <w:rsid w:val="007F5349"/>
    <w:rsid w:val="007F5563"/>
    <w:rsid w:val="007F6250"/>
    <w:rsid w:val="00801612"/>
    <w:rsid w:val="00802D5E"/>
    <w:rsid w:val="00805099"/>
    <w:rsid w:val="00806049"/>
    <w:rsid w:val="00807508"/>
    <w:rsid w:val="0081451F"/>
    <w:rsid w:val="00815A61"/>
    <w:rsid w:val="008161E1"/>
    <w:rsid w:val="00816A37"/>
    <w:rsid w:val="00823190"/>
    <w:rsid w:val="00824EB7"/>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57E05"/>
    <w:rsid w:val="00860137"/>
    <w:rsid w:val="00860F0B"/>
    <w:rsid w:val="00865342"/>
    <w:rsid w:val="008657C7"/>
    <w:rsid w:val="00865B62"/>
    <w:rsid w:val="00865F70"/>
    <w:rsid w:val="00866A97"/>
    <w:rsid w:val="008676B2"/>
    <w:rsid w:val="00873290"/>
    <w:rsid w:val="00875236"/>
    <w:rsid w:val="008762D5"/>
    <w:rsid w:val="00877A69"/>
    <w:rsid w:val="00877A7B"/>
    <w:rsid w:val="008807F6"/>
    <w:rsid w:val="00880E81"/>
    <w:rsid w:val="00880F49"/>
    <w:rsid w:val="00881715"/>
    <w:rsid w:val="00881D1C"/>
    <w:rsid w:val="00886808"/>
    <w:rsid w:val="00887CDF"/>
    <w:rsid w:val="00890C57"/>
    <w:rsid w:val="00890CD1"/>
    <w:rsid w:val="008941C6"/>
    <w:rsid w:val="00896DE3"/>
    <w:rsid w:val="0089799E"/>
    <w:rsid w:val="008A00AE"/>
    <w:rsid w:val="008A1510"/>
    <w:rsid w:val="008A15EC"/>
    <w:rsid w:val="008A3370"/>
    <w:rsid w:val="008A3FFC"/>
    <w:rsid w:val="008A4BD4"/>
    <w:rsid w:val="008A505B"/>
    <w:rsid w:val="008A6C15"/>
    <w:rsid w:val="008A6D4D"/>
    <w:rsid w:val="008A77F6"/>
    <w:rsid w:val="008A7FB0"/>
    <w:rsid w:val="008B125C"/>
    <w:rsid w:val="008B1496"/>
    <w:rsid w:val="008B2CB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8BC"/>
    <w:rsid w:val="008E2BF1"/>
    <w:rsid w:val="008E2D2E"/>
    <w:rsid w:val="008E38A8"/>
    <w:rsid w:val="008E585A"/>
    <w:rsid w:val="008E5974"/>
    <w:rsid w:val="008E67E3"/>
    <w:rsid w:val="008E76D8"/>
    <w:rsid w:val="008F30AE"/>
    <w:rsid w:val="008F4089"/>
    <w:rsid w:val="008F4FDB"/>
    <w:rsid w:val="008F514F"/>
    <w:rsid w:val="008F7A5B"/>
    <w:rsid w:val="0090130A"/>
    <w:rsid w:val="00901FFC"/>
    <w:rsid w:val="009025BD"/>
    <w:rsid w:val="00902B1B"/>
    <w:rsid w:val="00903D8B"/>
    <w:rsid w:val="00903E59"/>
    <w:rsid w:val="00910F9F"/>
    <w:rsid w:val="0091115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78E"/>
    <w:rsid w:val="00932AD0"/>
    <w:rsid w:val="00933055"/>
    <w:rsid w:val="009340E9"/>
    <w:rsid w:val="00935838"/>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4E95"/>
    <w:rsid w:val="00965B6F"/>
    <w:rsid w:val="00965F8F"/>
    <w:rsid w:val="009675A4"/>
    <w:rsid w:val="0097116D"/>
    <w:rsid w:val="00971A9D"/>
    <w:rsid w:val="00972C23"/>
    <w:rsid w:val="00974DFB"/>
    <w:rsid w:val="00975029"/>
    <w:rsid w:val="009806C2"/>
    <w:rsid w:val="00981022"/>
    <w:rsid w:val="00981922"/>
    <w:rsid w:val="00981BD4"/>
    <w:rsid w:val="00986041"/>
    <w:rsid w:val="00986F97"/>
    <w:rsid w:val="00987189"/>
    <w:rsid w:val="009878E0"/>
    <w:rsid w:val="00990F6C"/>
    <w:rsid w:val="00992E67"/>
    <w:rsid w:val="00993CC5"/>
    <w:rsid w:val="00993EFA"/>
    <w:rsid w:val="00994031"/>
    <w:rsid w:val="00994C88"/>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13F5"/>
    <w:rsid w:val="009C29FB"/>
    <w:rsid w:val="009C454C"/>
    <w:rsid w:val="009C5B1E"/>
    <w:rsid w:val="009C663E"/>
    <w:rsid w:val="009D27E0"/>
    <w:rsid w:val="009D38A5"/>
    <w:rsid w:val="009D3C47"/>
    <w:rsid w:val="009D49D3"/>
    <w:rsid w:val="009D4A59"/>
    <w:rsid w:val="009D5322"/>
    <w:rsid w:val="009D5413"/>
    <w:rsid w:val="009D59CF"/>
    <w:rsid w:val="009D5E12"/>
    <w:rsid w:val="009D633E"/>
    <w:rsid w:val="009D7E7C"/>
    <w:rsid w:val="009E0083"/>
    <w:rsid w:val="009E156B"/>
    <w:rsid w:val="009E1BCF"/>
    <w:rsid w:val="009E384A"/>
    <w:rsid w:val="009E4621"/>
    <w:rsid w:val="009E4CA6"/>
    <w:rsid w:val="009E51DD"/>
    <w:rsid w:val="009E5700"/>
    <w:rsid w:val="009E594A"/>
    <w:rsid w:val="009E75FE"/>
    <w:rsid w:val="009F1DE7"/>
    <w:rsid w:val="009F1E15"/>
    <w:rsid w:val="009F425A"/>
    <w:rsid w:val="009F4A7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64B5"/>
    <w:rsid w:val="00A26803"/>
    <w:rsid w:val="00A26B2C"/>
    <w:rsid w:val="00A30AE0"/>
    <w:rsid w:val="00A31992"/>
    <w:rsid w:val="00A31C5B"/>
    <w:rsid w:val="00A3455D"/>
    <w:rsid w:val="00A34EFC"/>
    <w:rsid w:val="00A35059"/>
    <w:rsid w:val="00A36708"/>
    <w:rsid w:val="00A367F7"/>
    <w:rsid w:val="00A37631"/>
    <w:rsid w:val="00A37E12"/>
    <w:rsid w:val="00A4199F"/>
    <w:rsid w:val="00A42A14"/>
    <w:rsid w:val="00A44EB8"/>
    <w:rsid w:val="00A45DEA"/>
    <w:rsid w:val="00A47F1F"/>
    <w:rsid w:val="00A504D5"/>
    <w:rsid w:val="00A52ACA"/>
    <w:rsid w:val="00A55AE2"/>
    <w:rsid w:val="00A55CB0"/>
    <w:rsid w:val="00A578E0"/>
    <w:rsid w:val="00A62E2F"/>
    <w:rsid w:val="00A637DB"/>
    <w:rsid w:val="00A670DA"/>
    <w:rsid w:val="00A673B1"/>
    <w:rsid w:val="00A703D1"/>
    <w:rsid w:val="00A709C7"/>
    <w:rsid w:val="00A71CB6"/>
    <w:rsid w:val="00A72502"/>
    <w:rsid w:val="00A738C6"/>
    <w:rsid w:val="00A745F9"/>
    <w:rsid w:val="00A749FB"/>
    <w:rsid w:val="00A76B8D"/>
    <w:rsid w:val="00A76FEE"/>
    <w:rsid w:val="00A7786A"/>
    <w:rsid w:val="00A825FF"/>
    <w:rsid w:val="00A83F5D"/>
    <w:rsid w:val="00A860C8"/>
    <w:rsid w:val="00A92185"/>
    <w:rsid w:val="00A92FB1"/>
    <w:rsid w:val="00A9532F"/>
    <w:rsid w:val="00A95649"/>
    <w:rsid w:val="00A95DD1"/>
    <w:rsid w:val="00AA1C36"/>
    <w:rsid w:val="00AA3BAD"/>
    <w:rsid w:val="00AA3C43"/>
    <w:rsid w:val="00AB110E"/>
    <w:rsid w:val="00AB5715"/>
    <w:rsid w:val="00AB683F"/>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3363"/>
    <w:rsid w:val="00B03BB7"/>
    <w:rsid w:val="00B043B4"/>
    <w:rsid w:val="00B04AC6"/>
    <w:rsid w:val="00B065B6"/>
    <w:rsid w:val="00B0673E"/>
    <w:rsid w:val="00B06DCD"/>
    <w:rsid w:val="00B078A4"/>
    <w:rsid w:val="00B11370"/>
    <w:rsid w:val="00B115B5"/>
    <w:rsid w:val="00B11EAE"/>
    <w:rsid w:val="00B129C6"/>
    <w:rsid w:val="00B13B7D"/>
    <w:rsid w:val="00B1590A"/>
    <w:rsid w:val="00B15E5A"/>
    <w:rsid w:val="00B16BCD"/>
    <w:rsid w:val="00B16E86"/>
    <w:rsid w:val="00B17C47"/>
    <w:rsid w:val="00B17F72"/>
    <w:rsid w:val="00B20C29"/>
    <w:rsid w:val="00B24C9D"/>
    <w:rsid w:val="00B25B05"/>
    <w:rsid w:val="00B25F8D"/>
    <w:rsid w:val="00B26207"/>
    <w:rsid w:val="00B278F1"/>
    <w:rsid w:val="00B3048B"/>
    <w:rsid w:val="00B30715"/>
    <w:rsid w:val="00B30C42"/>
    <w:rsid w:val="00B312C3"/>
    <w:rsid w:val="00B34491"/>
    <w:rsid w:val="00B34F3C"/>
    <w:rsid w:val="00B3544E"/>
    <w:rsid w:val="00B355C5"/>
    <w:rsid w:val="00B35C81"/>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2B4"/>
    <w:rsid w:val="00B609A4"/>
    <w:rsid w:val="00B6139E"/>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2C0"/>
    <w:rsid w:val="00BA0AB4"/>
    <w:rsid w:val="00BA23B3"/>
    <w:rsid w:val="00BA421C"/>
    <w:rsid w:val="00BA59B7"/>
    <w:rsid w:val="00BA5E0C"/>
    <w:rsid w:val="00BA77A9"/>
    <w:rsid w:val="00BB01E7"/>
    <w:rsid w:val="00BB0B74"/>
    <w:rsid w:val="00BB0CD8"/>
    <w:rsid w:val="00BB10FD"/>
    <w:rsid w:val="00BB1A28"/>
    <w:rsid w:val="00BB2206"/>
    <w:rsid w:val="00BB3201"/>
    <w:rsid w:val="00BB32C5"/>
    <w:rsid w:val="00BB3677"/>
    <w:rsid w:val="00BB4AF5"/>
    <w:rsid w:val="00BB6541"/>
    <w:rsid w:val="00BB6906"/>
    <w:rsid w:val="00BB6B17"/>
    <w:rsid w:val="00BB76F0"/>
    <w:rsid w:val="00BC30E4"/>
    <w:rsid w:val="00BC3786"/>
    <w:rsid w:val="00BC4A4C"/>
    <w:rsid w:val="00BC5557"/>
    <w:rsid w:val="00BC61BB"/>
    <w:rsid w:val="00BC6F9D"/>
    <w:rsid w:val="00BC7837"/>
    <w:rsid w:val="00BD244D"/>
    <w:rsid w:val="00BD3BF2"/>
    <w:rsid w:val="00BD3F54"/>
    <w:rsid w:val="00BD429C"/>
    <w:rsid w:val="00BD4F91"/>
    <w:rsid w:val="00BD5657"/>
    <w:rsid w:val="00BD64D7"/>
    <w:rsid w:val="00BD6CFB"/>
    <w:rsid w:val="00BE31CE"/>
    <w:rsid w:val="00BE4D63"/>
    <w:rsid w:val="00BE5291"/>
    <w:rsid w:val="00BE78E3"/>
    <w:rsid w:val="00BE7965"/>
    <w:rsid w:val="00BF0BE5"/>
    <w:rsid w:val="00BF15ED"/>
    <w:rsid w:val="00BF18C6"/>
    <w:rsid w:val="00BF1A80"/>
    <w:rsid w:val="00BF4543"/>
    <w:rsid w:val="00BF5228"/>
    <w:rsid w:val="00BF6B9A"/>
    <w:rsid w:val="00BF7585"/>
    <w:rsid w:val="00C0194C"/>
    <w:rsid w:val="00C01CCC"/>
    <w:rsid w:val="00C01F83"/>
    <w:rsid w:val="00C035DE"/>
    <w:rsid w:val="00C07FA7"/>
    <w:rsid w:val="00C108D8"/>
    <w:rsid w:val="00C112CD"/>
    <w:rsid w:val="00C11EF0"/>
    <w:rsid w:val="00C13D38"/>
    <w:rsid w:val="00C14230"/>
    <w:rsid w:val="00C16657"/>
    <w:rsid w:val="00C169CD"/>
    <w:rsid w:val="00C1703E"/>
    <w:rsid w:val="00C17F28"/>
    <w:rsid w:val="00C2080F"/>
    <w:rsid w:val="00C209CD"/>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258C"/>
    <w:rsid w:val="00C33237"/>
    <w:rsid w:val="00C339F4"/>
    <w:rsid w:val="00C35556"/>
    <w:rsid w:val="00C355E2"/>
    <w:rsid w:val="00C37248"/>
    <w:rsid w:val="00C37FAD"/>
    <w:rsid w:val="00C407BC"/>
    <w:rsid w:val="00C40931"/>
    <w:rsid w:val="00C40A23"/>
    <w:rsid w:val="00C41D94"/>
    <w:rsid w:val="00C42429"/>
    <w:rsid w:val="00C443D0"/>
    <w:rsid w:val="00C453D3"/>
    <w:rsid w:val="00C46733"/>
    <w:rsid w:val="00C46A41"/>
    <w:rsid w:val="00C47415"/>
    <w:rsid w:val="00C50860"/>
    <w:rsid w:val="00C51062"/>
    <w:rsid w:val="00C556AD"/>
    <w:rsid w:val="00C57E9D"/>
    <w:rsid w:val="00C608F2"/>
    <w:rsid w:val="00C60A16"/>
    <w:rsid w:val="00C6166D"/>
    <w:rsid w:val="00C6460F"/>
    <w:rsid w:val="00C65BB0"/>
    <w:rsid w:val="00C66C5D"/>
    <w:rsid w:val="00C671D4"/>
    <w:rsid w:val="00C712B1"/>
    <w:rsid w:val="00C71B31"/>
    <w:rsid w:val="00C71BEA"/>
    <w:rsid w:val="00C73A1B"/>
    <w:rsid w:val="00C74137"/>
    <w:rsid w:val="00C74D10"/>
    <w:rsid w:val="00C8356F"/>
    <w:rsid w:val="00C835E4"/>
    <w:rsid w:val="00C84223"/>
    <w:rsid w:val="00C8574E"/>
    <w:rsid w:val="00C871E2"/>
    <w:rsid w:val="00C90BF7"/>
    <w:rsid w:val="00C9162E"/>
    <w:rsid w:val="00C9378B"/>
    <w:rsid w:val="00C96460"/>
    <w:rsid w:val="00C966E0"/>
    <w:rsid w:val="00CA006B"/>
    <w:rsid w:val="00CA0187"/>
    <w:rsid w:val="00CA41BA"/>
    <w:rsid w:val="00CA5575"/>
    <w:rsid w:val="00CA66DC"/>
    <w:rsid w:val="00CB08B9"/>
    <w:rsid w:val="00CB2D33"/>
    <w:rsid w:val="00CB34B3"/>
    <w:rsid w:val="00CB3FA9"/>
    <w:rsid w:val="00CB45FD"/>
    <w:rsid w:val="00CB5153"/>
    <w:rsid w:val="00CC22F6"/>
    <w:rsid w:val="00CC47AA"/>
    <w:rsid w:val="00CC5FFA"/>
    <w:rsid w:val="00CC620C"/>
    <w:rsid w:val="00CC63A6"/>
    <w:rsid w:val="00CD020E"/>
    <w:rsid w:val="00CD0870"/>
    <w:rsid w:val="00CD08E5"/>
    <w:rsid w:val="00CD15DE"/>
    <w:rsid w:val="00CD4593"/>
    <w:rsid w:val="00CD541E"/>
    <w:rsid w:val="00CD76B9"/>
    <w:rsid w:val="00CE03E2"/>
    <w:rsid w:val="00CE24FD"/>
    <w:rsid w:val="00CE27B8"/>
    <w:rsid w:val="00CE2C7C"/>
    <w:rsid w:val="00CE3253"/>
    <w:rsid w:val="00CE4399"/>
    <w:rsid w:val="00CE4C7F"/>
    <w:rsid w:val="00CE7AF9"/>
    <w:rsid w:val="00CF175B"/>
    <w:rsid w:val="00CF2D30"/>
    <w:rsid w:val="00CF6C90"/>
    <w:rsid w:val="00CF78ED"/>
    <w:rsid w:val="00D0084B"/>
    <w:rsid w:val="00D063CF"/>
    <w:rsid w:val="00D12259"/>
    <w:rsid w:val="00D12A08"/>
    <w:rsid w:val="00D14AA9"/>
    <w:rsid w:val="00D15C5D"/>
    <w:rsid w:val="00D15D05"/>
    <w:rsid w:val="00D160AF"/>
    <w:rsid w:val="00D21A33"/>
    <w:rsid w:val="00D22C29"/>
    <w:rsid w:val="00D232CD"/>
    <w:rsid w:val="00D2412F"/>
    <w:rsid w:val="00D24B4B"/>
    <w:rsid w:val="00D2695E"/>
    <w:rsid w:val="00D26EF2"/>
    <w:rsid w:val="00D27B3E"/>
    <w:rsid w:val="00D30578"/>
    <w:rsid w:val="00D3306E"/>
    <w:rsid w:val="00D337CE"/>
    <w:rsid w:val="00D33A36"/>
    <w:rsid w:val="00D34836"/>
    <w:rsid w:val="00D368CD"/>
    <w:rsid w:val="00D429C3"/>
    <w:rsid w:val="00D476F1"/>
    <w:rsid w:val="00D52208"/>
    <w:rsid w:val="00D52597"/>
    <w:rsid w:val="00D54A89"/>
    <w:rsid w:val="00D55BEA"/>
    <w:rsid w:val="00D620C0"/>
    <w:rsid w:val="00D64C58"/>
    <w:rsid w:val="00D65B8D"/>
    <w:rsid w:val="00D65E5F"/>
    <w:rsid w:val="00D671B5"/>
    <w:rsid w:val="00D71A31"/>
    <w:rsid w:val="00D72482"/>
    <w:rsid w:val="00D739C2"/>
    <w:rsid w:val="00D73D30"/>
    <w:rsid w:val="00D75C36"/>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398D"/>
    <w:rsid w:val="00DA56AE"/>
    <w:rsid w:val="00DA59F0"/>
    <w:rsid w:val="00DA5CDB"/>
    <w:rsid w:val="00DA6495"/>
    <w:rsid w:val="00DA68AA"/>
    <w:rsid w:val="00DA6D5B"/>
    <w:rsid w:val="00DA7E93"/>
    <w:rsid w:val="00DB0804"/>
    <w:rsid w:val="00DB0E6C"/>
    <w:rsid w:val="00DB1DC8"/>
    <w:rsid w:val="00DB241D"/>
    <w:rsid w:val="00DB2880"/>
    <w:rsid w:val="00DB662C"/>
    <w:rsid w:val="00DC0A1B"/>
    <w:rsid w:val="00DC3D72"/>
    <w:rsid w:val="00DC5785"/>
    <w:rsid w:val="00DC5CEF"/>
    <w:rsid w:val="00DC7026"/>
    <w:rsid w:val="00DC7352"/>
    <w:rsid w:val="00DC7574"/>
    <w:rsid w:val="00DC7DDD"/>
    <w:rsid w:val="00DD04FC"/>
    <w:rsid w:val="00DD19E0"/>
    <w:rsid w:val="00DD3B53"/>
    <w:rsid w:val="00DD40DA"/>
    <w:rsid w:val="00DD44E7"/>
    <w:rsid w:val="00DD5576"/>
    <w:rsid w:val="00DD6562"/>
    <w:rsid w:val="00DE1E1D"/>
    <w:rsid w:val="00DE1ED8"/>
    <w:rsid w:val="00DE249C"/>
    <w:rsid w:val="00DE3453"/>
    <w:rsid w:val="00DE5359"/>
    <w:rsid w:val="00DE568E"/>
    <w:rsid w:val="00DE6218"/>
    <w:rsid w:val="00DE673C"/>
    <w:rsid w:val="00DF3AB6"/>
    <w:rsid w:val="00DF44A5"/>
    <w:rsid w:val="00DF57BA"/>
    <w:rsid w:val="00DF586B"/>
    <w:rsid w:val="00E007A6"/>
    <w:rsid w:val="00E02605"/>
    <w:rsid w:val="00E026E4"/>
    <w:rsid w:val="00E03D91"/>
    <w:rsid w:val="00E04077"/>
    <w:rsid w:val="00E06B1A"/>
    <w:rsid w:val="00E0742D"/>
    <w:rsid w:val="00E0770F"/>
    <w:rsid w:val="00E10E7F"/>
    <w:rsid w:val="00E113AB"/>
    <w:rsid w:val="00E11DC8"/>
    <w:rsid w:val="00E12418"/>
    <w:rsid w:val="00E12A4A"/>
    <w:rsid w:val="00E14148"/>
    <w:rsid w:val="00E1416F"/>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07B4"/>
    <w:rsid w:val="00E42BC3"/>
    <w:rsid w:val="00E46C7B"/>
    <w:rsid w:val="00E549A9"/>
    <w:rsid w:val="00E61C05"/>
    <w:rsid w:val="00E62FCE"/>
    <w:rsid w:val="00E63ACB"/>
    <w:rsid w:val="00E64CB3"/>
    <w:rsid w:val="00E655A2"/>
    <w:rsid w:val="00E66C13"/>
    <w:rsid w:val="00E677B9"/>
    <w:rsid w:val="00E71A78"/>
    <w:rsid w:val="00E72B68"/>
    <w:rsid w:val="00E73BE5"/>
    <w:rsid w:val="00E75234"/>
    <w:rsid w:val="00E759F5"/>
    <w:rsid w:val="00E77082"/>
    <w:rsid w:val="00E77AAC"/>
    <w:rsid w:val="00E81076"/>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40BB"/>
    <w:rsid w:val="00EA5397"/>
    <w:rsid w:val="00EA53D8"/>
    <w:rsid w:val="00EA70F5"/>
    <w:rsid w:val="00EA79A4"/>
    <w:rsid w:val="00EB1AFB"/>
    <w:rsid w:val="00EB283A"/>
    <w:rsid w:val="00EB5BAC"/>
    <w:rsid w:val="00EB690D"/>
    <w:rsid w:val="00EB73C4"/>
    <w:rsid w:val="00EB7C78"/>
    <w:rsid w:val="00EC03B0"/>
    <w:rsid w:val="00EC059F"/>
    <w:rsid w:val="00EC4BEE"/>
    <w:rsid w:val="00EC5647"/>
    <w:rsid w:val="00EC5A95"/>
    <w:rsid w:val="00EC649E"/>
    <w:rsid w:val="00EC69DD"/>
    <w:rsid w:val="00EC6AC8"/>
    <w:rsid w:val="00EC6B08"/>
    <w:rsid w:val="00ED36CB"/>
    <w:rsid w:val="00ED4896"/>
    <w:rsid w:val="00ED4D2C"/>
    <w:rsid w:val="00ED54BB"/>
    <w:rsid w:val="00ED65A0"/>
    <w:rsid w:val="00ED72D5"/>
    <w:rsid w:val="00ED7BEC"/>
    <w:rsid w:val="00EE1518"/>
    <w:rsid w:val="00EE2813"/>
    <w:rsid w:val="00EE3C90"/>
    <w:rsid w:val="00EE4344"/>
    <w:rsid w:val="00EE5853"/>
    <w:rsid w:val="00EE5C75"/>
    <w:rsid w:val="00EF05FA"/>
    <w:rsid w:val="00EF129E"/>
    <w:rsid w:val="00EF1A79"/>
    <w:rsid w:val="00EF22B0"/>
    <w:rsid w:val="00EF4207"/>
    <w:rsid w:val="00EF5A4F"/>
    <w:rsid w:val="00EF60CC"/>
    <w:rsid w:val="00EF6D49"/>
    <w:rsid w:val="00F00F09"/>
    <w:rsid w:val="00F0110C"/>
    <w:rsid w:val="00F0170D"/>
    <w:rsid w:val="00F01B04"/>
    <w:rsid w:val="00F02762"/>
    <w:rsid w:val="00F02869"/>
    <w:rsid w:val="00F05A28"/>
    <w:rsid w:val="00F06EB8"/>
    <w:rsid w:val="00F079A0"/>
    <w:rsid w:val="00F07FA0"/>
    <w:rsid w:val="00F13AB9"/>
    <w:rsid w:val="00F17926"/>
    <w:rsid w:val="00F21AC7"/>
    <w:rsid w:val="00F26C91"/>
    <w:rsid w:val="00F276FC"/>
    <w:rsid w:val="00F3083A"/>
    <w:rsid w:val="00F3212B"/>
    <w:rsid w:val="00F328AD"/>
    <w:rsid w:val="00F333B9"/>
    <w:rsid w:val="00F33A2B"/>
    <w:rsid w:val="00F36E3C"/>
    <w:rsid w:val="00F37721"/>
    <w:rsid w:val="00F40F90"/>
    <w:rsid w:val="00F41663"/>
    <w:rsid w:val="00F42DB7"/>
    <w:rsid w:val="00F4303B"/>
    <w:rsid w:val="00F43CE2"/>
    <w:rsid w:val="00F46C26"/>
    <w:rsid w:val="00F50C45"/>
    <w:rsid w:val="00F51933"/>
    <w:rsid w:val="00F52EAF"/>
    <w:rsid w:val="00F544DC"/>
    <w:rsid w:val="00F54D80"/>
    <w:rsid w:val="00F5574A"/>
    <w:rsid w:val="00F55ED0"/>
    <w:rsid w:val="00F56DF1"/>
    <w:rsid w:val="00F5726A"/>
    <w:rsid w:val="00F573B9"/>
    <w:rsid w:val="00F60A35"/>
    <w:rsid w:val="00F60FE3"/>
    <w:rsid w:val="00F6103B"/>
    <w:rsid w:val="00F61FD5"/>
    <w:rsid w:val="00F624F6"/>
    <w:rsid w:val="00F627AC"/>
    <w:rsid w:val="00F636DB"/>
    <w:rsid w:val="00F65620"/>
    <w:rsid w:val="00F72D5F"/>
    <w:rsid w:val="00F73926"/>
    <w:rsid w:val="00F73EEE"/>
    <w:rsid w:val="00F74E77"/>
    <w:rsid w:val="00F76520"/>
    <w:rsid w:val="00F7695F"/>
    <w:rsid w:val="00F807A7"/>
    <w:rsid w:val="00F80907"/>
    <w:rsid w:val="00F813D7"/>
    <w:rsid w:val="00F82599"/>
    <w:rsid w:val="00F82D09"/>
    <w:rsid w:val="00F83F1D"/>
    <w:rsid w:val="00F83FF4"/>
    <w:rsid w:val="00F856C9"/>
    <w:rsid w:val="00F85E80"/>
    <w:rsid w:val="00F87D2C"/>
    <w:rsid w:val="00F92D52"/>
    <w:rsid w:val="00F932F7"/>
    <w:rsid w:val="00F95486"/>
    <w:rsid w:val="00F96571"/>
    <w:rsid w:val="00F970DA"/>
    <w:rsid w:val="00F9710F"/>
    <w:rsid w:val="00F97C43"/>
    <w:rsid w:val="00FA1001"/>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3CA3"/>
    <w:rsid w:val="00FC411F"/>
    <w:rsid w:val="00FC5E5D"/>
    <w:rsid w:val="00FC629D"/>
    <w:rsid w:val="00FC7543"/>
    <w:rsid w:val="00FD0CB6"/>
    <w:rsid w:val="00FD36F6"/>
    <w:rsid w:val="00FD4ACD"/>
    <w:rsid w:val="00FD4FF7"/>
    <w:rsid w:val="00FD568F"/>
    <w:rsid w:val="00FD6B64"/>
    <w:rsid w:val="00FD7BBB"/>
    <w:rsid w:val="00FE0EA0"/>
    <w:rsid w:val="00FE10BB"/>
    <w:rsid w:val="00FE160A"/>
    <w:rsid w:val="00FE3302"/>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5961">
      <w:bodyDiv w:val="1"/>
      <w:marLeft w:val="0"/>
      <w:marRight w:val="0"/>
      <w:marTop w:val="0"/>
      <w:marBottom w:val="0"/>
      <w:divBdr>
        <w:top w:val="none" w:sz="0" w:space="0" w:color="auto"/>
        <w:left w:val="none" w:sz="0" w:space="0" w:color="auto"/>
        <w:bottom w:val="none" w:sz="0" w:space="0" w:color="auto"/>
        <w:right w:val="none" w:sz="0" w:space="0" w:color="auto"/>
      </w:divBdr>
    </w:div>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15427261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86468104">
      <w:bodyDiv w:val="1"/>
      <w:marLeft w:val="0"/>
      <w:marRight w:val="0"/>
      <w:marTop w:val="0"/>
      <w:marBottom w:val="0"/>
      <w:divBdr>
        <w:top w:val="none" w:sz="0" w:space="0" w:color="auto"/>
        <w:left w:val="none" w:sz="0" w:space="0" w:color="auto"/>
        <w:bottom w:val="none" w:sz="0" w:space="0" w:color="auto"/>
        <w:right w:val="none" w:sz="0" w:space="0" w:color="auto"/>
      </w:divBdr>
    </w:div>
    <w:div w:id="322784339">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620722096">
      <w:bodyDiv w:val="1"/>
      <w:marLeft w:val="0"/>
      <w:marRight w:val="0"/>
      <w:marTop w:val="0"/>
      <w:marBottom w:val="0"/>
      <w:divBdr>
        <w:top w:val="none" w:sz="0" w:space="0" w:color="auto"/>
        <w:left w:val="none" w:sz="0" w:space="0" w:color="auto"/>
        <w:bottom w:val="none" w:sz="0" w:space="0" w:color="auto"/>
        <w:right w:val="none" w:sz="0" w:space="0" w:color="auto"/>
      </w:divBdr>
    </w:div>
    <w:div w:id="620771385">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747652193">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82589194">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183789640">
      <w:bodyDiv w:val="1"/>
      <w:marLeft w:val="0"/>
      <w:marRight w:val="0"/>
      <w:marTop w:val="0"/>
      <w:marBottom w:val="0"/>
      <w:divBdr>
        <w:top w:val="none" w:sz="0" w:space="0" w:color="auto"/>
        <w:left w:val="none" w:sz="0" w:space="0" w:color="auto"/>
        <w:bottom w:val="none" w:sz="0" w:space="0" w:color="auto"/>
        <w:right w:val="none" w:sz="0" w:space="0" w:color="auto"/>
      </w:divBdr>
    </w:div>
    <w:div w:id="1200776381">
      <w:bodyDiv w:val="1"/>
      <w:marLeft w:val="0"/>
      <w:marRight w:val="0"/>
      <w:marTop w:val="0"/>
      <w:marBottom w:val="0"/>
      <w:divBdr>
        <w:top w:val="none" w:sz="0" w:space="0" w:color="auto"/>
        <w:left w:val="none" w:sz="0" w:space="0" w:color="auto"/>
        <w:bottom w:val="none" w:sz="0" w:space="0" w:color="auto"/>
        <w:right w:val="none" w:sz="0" w:space="0" w:color="auto"/>
      </w:divBdr>
    </w:div>
    <w:div w:id="1253120673">
      <w:bodyDiv w:val="1"/>
      <w:marLeft w:val="0"/>
      <w:marRight w:val="0"/>
      <w:marTop w:val="0"/>
      <w:marBottom w:val="0"/>
      <w:divBdr>
        <w:top w:val="none" w:sz="0" w:space="0" w:color="auto"/>
        <w:left w:val="none" w:sz="0" w:space="0" w:color="auto"/>
        <w:bottom w:val="none" w:sz="0" w:space="0" w:color="auto"/>
        <w:right w:val="none" w:sz="0" w:space="0" w:color="auto"/>
      </w:divBdr>
    </w:div>
    <w:div w:id="1284385333">
      <w:bodyDiv w:val="1"/>
      <w:marLeft w:val="0"/>
      <w:marRight w:val="0"/>
      <w:marTop w:val="0"/>
      <w:marBottom w:val="0"/>
      <w:divBdr>
        <w:top w:val="none" w:sz="0" w:space="0" w:color="auto"/>
        <w:left w:val="none" w:sz="0" w:space="0" w:color="auto"/>
        <w:bottom w:val="none" w:sz="0" w:space="0" w:color="auto"/>
        <w:right w:val="none" w:sz="0" w:space="0" w:color="auto"/>
      </w:divBdr>
    </w:div>
    <w:div w:id="1410616852">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489249154">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42169035">
      <w:bodyDiv w:val="1"/>
      <w:marLeft w:val="0"/>
      <w:marRight w:val="0"/>
      <w:marTop w:val="0"/>
      <w:marBottom w:val="0"/>
      <w:divBdr>
        <w:top w:val="none" w:sz="0" w:space="0" w:color="auto"/>
        <w:left w:val="none" w:sz="0" w:space="0" w:color="auto"/>
        <w:bottom w:val="none" w:sz="0" w:space="0" w:color="auto"/>
        <w:right w:val="none" w:sz="0" w:space="0" w:color="auto"/>
      </w:divBdr>
    </w:div>
    <w:div w:id="1778015727">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37827-B68E-4F27-9FF0-4A121B4E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4362</Words>
  <Characters>23994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Jesus Rojas</cp:lastModifiedBy>
  <cp:revision>5</cp:revision>
  <cp:lastPrinted>2021-05-12T22:23:00Z</cp:lastPrinted>
  <dcterms:created xsi:type="dcterms:W3CDTF">2021-05-12T22:14:00Z</dcterms:created>
  <dcterms:modified xsi:type="dcterms:W3CDTF">2021-05-12T22:30:00Z</dcterms:modified>
</cp:coreProperties>
</file>